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D" w:rsidRPr="00E824AF" w:rsidRDefault="007D2D8D" w:rsidP="007D2D8D">
      <w:pPr>
        <w:widowControl w:val="0"/>
        <w:ind w:left="12333" w:right="10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D8D" w:rsidRPr="00E824AF" w:rsidRDefault="00834106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3410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72.35pt;margin-top:8.35pt;width:41.7pt;height:2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">
            <v:textbox>
              <w:txbxContent>
                <w:p w:rsidR="000510A7" w:rsidRDefault="000510A7" w:rsidP="007D2D8D"/>
              </w:txbxContent>
            </v:textbox>
          </v:shape>
        </w:pict>
      </w:r>
      <w:r w:rsidR="007D2D8D"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D2D8D" w:rsidRPr="00E824AF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  <w:r w:rsidRPr="00E824AF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1)</w:t>
      </w:r>
    </w:p>
    <w:p w:rsidR="007D2D8D" w:rsidRPr="00E824AF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D2D8D" w:rsidRPr="00E824AF" w:rsidRDefault="007D2D8D" w:rsidP="007D2D8D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на 201</w:t>
      </w:r>
      <w:r w:rsidR="00510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24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 </w:t>
      </w:r>
    </w:p>
    <w:p w:rsidR="007D2D8D" w:rsidRPr="00E824AF" w:rsidRDefault="007D2D8D" w:rsidP="007D2D8D">
      <w:pPr>
        <w:widowControl w:val="0"/>
        <w:tabs>
          <w:tab w:val="right" w:pos="2698"/>
          <w:tab w:val="left" w:pos="1263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tbl>
      <w:tblPr>
        <w:tblpPr w:leftFromText="180" w:rightFromText="180" w:vertAnchor="page" w:horzAnchor="margin" w:tblpXSpec="right" w:tblpY="2506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9"/>
        <w:gridCol w:w="1503"/>
      </w:tblGrid>
      <w:tr w:rsidR="007D2D8D" w:rsidRPr="00E824AF" w:rsidTr="000510A7">
        <w:trPr>
          <w:trHeight w:val="178"/>
        </w:trPr>
        <w:tc>
          <w:tcPr>
            <w:tcW w:w="1529" w:type="dxa"/>
            <w:tcBorders>
              <w:top w:val="nil"/>
              <w:left w:val="nil"/>
              <w:bottom w:val="nil"/>
            </w:tcBorders>
          </w:tcPr>
          <w:p w:rsidR="007D2D8D" w:rsidRPr="00E824AF" w:rsidRDefault="007D2D8D" w:rsidP="00051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:rsidR="007D2D8D" w:rsidRPr="00E824AF" w:rsidRDefault="007D2D8D" w:rsidP="000510A7">
            <w:pPr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Коды</w:t>
            </w:r>
          </w:p>
        </w:tc>
      </w:tr>
      <w:tr w:rsidR="007D2D8D" w:rsidRPr="00E824AF" w:rsidTr="000510A7">
        <w:trPr>
          <w:trHeight w:val="34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0510A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0510A7">
            <w:pPr>
              <w:jc w:val="center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0506001</w:t>
            </w:r>
          </w:p>
        </w:tc>
      </w:tr>
      <w:tr w:rsidR="007D2D8D" w:rsidRPr="00E824AF" w:rsidTr="000510A7">
        <w:trPr>
          <w:trHeight w:val="38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0510A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4A4F4F" w:rsidP="004A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80EB4">
              <w:rPr>
                <w:rFonts w:ascii="Times New Roman" w:hAnsi="Times New Roman" w:cs="Times New Roman"/>
              </w:rPr>
              <w:t>.01.20</w:t>
            </w:r>
            <w:r w:rsidR="0051006A">
              <w:rPr>
                <w:rFonts w:ascii="Times New Roman" w:hAnsi="Times New Roman" w:cs="Times New Roman"/>
              </w:rPr>
              <w:t>20</w:t>
            </w:r>
            <w:r w:rsidR="00380EB4">
              <w:rPr>
                <w:rFonts w:ascii="Times New Roman" w:hAnsi="Times New Roman" w:cs="Times New Roman"/>
              </w:rPr>
              <w:t>г</w:t>
            </w:r>
          </w:p>
        </w:tc>
      </w:tr>
      <w:tr w:rsidR="007D2D8D" w:rsidRPr="00E824AF" w:rsidTr="000510A7">
        <w:trPr>
          <w:trHeight w:val="56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0510A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051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D8D" w:rsidRPr="00E824AF" w:rsidTr="000510A7">
        <w:trPr>
          <w:trHeight w:val="179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0510A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E824AF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510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00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51006A">
              <w:rPr>
                <w:rFonts w:ascii="Times New Roman" w:hAnsi="Times New Roman" w:cs="Times New Roman"/>
              </w:rPr>
              <w:t>41</w:t>
            </w:r>
          </w:p>
        </w:tc>
      </w:tr>
      <w:tr w:rsidR="007D2D8D" w:rsidRPr="00E824AF" w:rsidTr="000510A7">
        <w:trPr>
          <w:trHeight w:val="201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0510A7">
            <w:pPr>
              <w:ind w:left="-1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051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D8D" w:rsidRPr="00E824AF" w:rsidTr="000510A7">
        <w:trPr>
          <w:trHeight w:val="56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2D8D" w:rsidRPr="00E824AF" w:rsidRDefault="007D2D8D" w:rsidP="000510A7">
            <w:pPr>
              <w:ind w:left="-1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2D8D" w:rsidRPr="00E824AF" w:rsidRDefault="007D2D8D" w:rsidP="00051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D8D" w:rsidRPr="00E824AF" w:rsidRDefault="007D2D8D" w:rsidP="007D2D8D">
      <w:pPr>
        <w:widowControl w:val="0"/>
        <w:tabs>
          <w:tab w:val="right" w:pos="2698"/>
          <w:tab w:val="left" w:pos="12631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2D8D" w:rsidRPr="00E824AF" w:rsidRDefault="007D2D8D" w:rsidP="007D2D8D">
      <w:pPr>
        <w:widowControl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D2D8D" w:rsidRPr="00E824AF" w:rsidRDefault="007D2D8D" w:rsidP="007D2D8D">
      <w:pPr>
        <w:widowControl w:val="0"/>
        <w:spacing w:line="228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Кош-Агачског</w:t>
      </w:r>
      <w:r w:rsidRPr="00BF5F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 района</w:t>
      </w:r>
      <w:r w:rsidRPr="00E824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</w:t>
      </w:r>
    </w:p>
    <w:p w:rsidR="007D2D8D" w:rsidRPr="00BF5FFB" w:rsidRDefault="007D2D8D" w:rsidP="007D2D8D">
      <w:pPr>
        <w:widowControl w:val="0"/>
        <w:spacing w:line="22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5FF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Муниципальное </w:t>
      </w:r>
      <w:r w:rsidR="0051006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бюджетное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BF5FF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образовательное учреждение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дополнительного образования «Кош-Агачская детская школа искусств» </w:t>
      </w:r>
      <w:r w:rsidRPr="00BF5FF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 </w:t>
      </w:r>
    </w:p>
    <w:p w:rsidR="0051006A" w:rsidRPr="0051006A" w:rsidRDefault="00A12F01" w:rsidP="0051006A">
      <w:pPr>
        <w:pStyle w:val="1"/>
        <w:spacing w:before="313" w:beforeAutospacing="0" w:after="313" w:afterAutospacing="0"/>
        <w:jc w:val="both"/>
        <w:rPr>
          <w:b w:val="0"/>
          <w:color w:val="000000"/>
          <w:sz w:val="26"/>
          <w:szCs w:val="26"/>
        </w:rPr>
      </w:pPr>
      <w:r w:rsidRPr="0051006A">
        <w:rPr>
          <w:b w:val="0"/>
          <w:color w:val="000000"/>
          <w:sz w:val="28"/>
          <w:szCs w:val="28"/>
        </w:rPr>
        <w:t>1.Наименование муниципальной услуги</w:t>
      </w:r>
      <w:r w:rsidR="00CC3CF6" w:rsidRPr="0051006A">
        <w:rPr>
          <w:b w:val="0"/>
          <w:color w:val="000000"/>
          <w:sz w:val="28"/>
          <w:szCs w:val="28"/>
        </w:rPr>
        <w:t>:</w:t>
      </w:r>
      <w:r w:rsidRPr="0051006A">
        <w:rPr>
          <w:b w:val="0"/>
          <w:color w:val="000000"/>
          <w:sz w:val="28"/>
          <w:szCs w:val="28"/>
        </w:rPr>
        <w:t xml:space="preserve"> </w:t>
      </w:r>
      <w:r w:rsidR="0051006A" w:rsidRPr="0051006A">
        <w:rPr>
          <w:color w:val="000000"/>
          <w:sz w:val="26"/>
          <w:szCs w:val="26"/>
          <w:u w:val="single"/>
        </w:rPr>
        <w:t>Образование дополнительное детей и взрослых</w:t>
      </w:r>
    </w:p>
    <w:p w:rsidR="00A12F01" w:rsidRPr="00A12F01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A12F01" w:rsidRPr="00A12F01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12F01" w:rsidRPr="003E4149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2.Потребители муниципальной услуги</w:t>
      </w:r>
      <w:r w:rsidR="00CC3CF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: </w:t>
      </w: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3E41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 xml:space="preserve">Дети от 6 до 17 лет проживающие в муниципальном районе </w:t>
      </w:r>
    </w:p>
    <w:p w:rsidR="00A12F01" w:rsidRPr="00A12F01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12F01" w:rsidRPr="003E4149" w:rsidRDefault="00A12F01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A12F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3.Показатели, характеризующий объем и (или) качество муниципальной услуги </w:t>
      </w:r>
      <w:r w:rsidRPr="003E41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Количество учащихся</w:t>
      </w:r>
    </w:p>
    <w:p w:rsidR="00A12F01" w:rsidRDefault="00A12F01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A12F01" w:rsidRDefault="000A1797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  <w:r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  <w:t xml:space="preserve">           </w:t>
      </w:r>
    </w:p>
    <w:p w:rsidR="00A12F01" w:rsidRDefault="00A12F01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Default="007D2D8D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Default="007D2D8D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Default="007D2D8D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EB6D8E" w:rsidRDefault="00EB6D8E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EB6D8E" w:rsidRDefault="00EB6D8E" w:rsidP="00A12F01">
      <w:pPr>
        <w:spacing w:after="0" w:line="240" w:lineRule="auto"/>
        <w:outlineLvl w:val="0"/>
        <w:rPr>
          <w:rFonts w:ascii="Trebuchet MS" w:eastAsia="Times New Roman" w:hAnsi="Trebuchet MS" w:cs="Times New Roman"/>
          <w:color w:val="000000"/>
          <w:kern w:val="36"/>
          <w:sz w:val="34"/>
          <w:szCs w:val="34"/>
        </w:rPr>
      </w:pPr>
    </w:p>
    <w:p w:rsidR="007D2D8D" w:rsidRPr="004F268A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1. Сведения об оказываемых муниципальных услугах </w:t>
      </w:r>
      <w:r w:rsidRPr="004F268A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2)</w:t>
      </w:r>
    </w:p>
    <w:p w:rsidR="007D2D8D" w:rsidRPr="004F268A" w:rsidRDefault="007D2D8D" w:rsidP="007D2D8D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>РАЗДЕЛ 1</w:t>
      </w:r>
    </w:p>
    <w:p w:rsidR="000170E7" w:rsidRDefault="00834106" w:rsidP="000170E7">
      <w:pPr>
        <w:pStyle w:val="a9"/>
        <w:keepNext/>
        <w:numPr>
          <w:ilvl w:val="0"/>
          <w:numId w:val="3"/>
        </w:numPr>
        <w:spacing w:before="240"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34106">
        <w:rPr>
          <w:rFonts w:ascii="Times New Roman" w:hAnsi="Times New Roman" w:cs="Times New Roman"/>
          <w:noProof/>
        </w:rPr>
        <w:pict>
          <v:shape id="Text Box 11" o:spid="_x0000_s1027" type="#_x0000_t202" style="position:absolute;left:0;text-align:left;margin-left:485.55pt;margin-top:2.3pt;width:276pt;height:8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" stroked="f">
            <v:textbox>
              <w:txbxContent>
                <w:tbl>
                  <w:tblPr>
                    <w:tblW w:w="5211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ayout w:type="fixed"/>
                    <w:tblLook w:val="00A0"/>
                  </w:tblPr>
                  <w:tblGrid>
                    <w:gridCol w:w="1977"/>
                    <w:gridCol w:w="3234"/>
                  </w:tblGrid>
                  <w:tr w:rsidR="000510A7" w:rsidRPr="007C177E" w:rsidTr="000510A7">
                    <w:trPr>
                      <w:trHeight w:val="836"/>
                    </w:trPr>
                    <w:tc>
                      <w:tcPr>
                        <w:tcW w:w="1977" w:type="dxa"/>
                      </w:tcPr>
                      <w:p w:rsidR="000510A7" w:rsidRPr="00C56FFB" w:rsidRDefault="000510A7" w:rsidP="000510A7">
                        <w:pPr>
                          <w:pStyle w:val="4"/>
                          <w:spacing w:before="0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0"/>
                            <w:szCs w:val="20"/>
                          </w:rPr>
                        </w:pPr>
                        <w:r w:rsidRPr="00C56FF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0"/>
                            <w:szCs w:val="20"/>
                          </w:rPr>
                          <w:t>Уникальный  номер по базовому </w:t>
                        </w:r>
                      </w:p>
                      <w:p w:rsidR="000510A7" w:rsidRPr="007C177E" w:rsidRDefault="000510A7" w:rsidP="000510A7">
                        <w:pPr>
                          <w:pStyle w:val="4"/>
                          <w:spacing w:before="0"/>
                          <w:rPr>
                            <w:rFonts w:ascii="Times New Roman" w:hAnsi="Times New Roman"/>
                            <w:b w:val="0"/>
                            <w:spacing w:val="-2"/>
                            <w:sz w:val="24"/>
                            <w:szCs w:val="24"/>
                          </w:rPr>
                        </w:pPr>
                        <w:r w:rsidRPr="00C56FF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0"/>
                            <w:szCs w:val="20"/>
                          </w:rPr>
                          <w:t>(отраслевом)                  перечню</w:t>
                        </w:r>
                      </w:p>
                    </w:tc>
                    <w:tc>
                      <w:tcPr>
                        <w:tcW w:w="3234" w:type="dxa"/>
                      </w:tcPr>
                      <w:p w:rsidR="000510A7" w:rsidRDefault="000510A7" w:rsidP="00051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510A7" w:rsidRDefault="000510A7" w:rsidP="000510A7">
                        <w:r>
                          <w:t>11Г42001000300701007100</w:t>
                        </w:r>
                      </w:p>
                      <w:p w:rsidR="000510A7" w:rsidRPr="00CB2223" w:rsidRDefault="000510A7" w:rsidP="000510A7">
                        <w:pPr>
                          <w:rPr>
                            <w:rStyle w:val="CharStyle9Exact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510A7" w:rsidRDefault="000510A7" w:rsidP="007D2D8D"/>
                <w:p w:rsidR="000510A7" w:rsidRPr="00334FCF" w:rsidRDefault="000510A7" w:rsidP="007D2D8D"/>
              </w:txbxContent>
            </v:textbox>
          </v:shape>
        </w:pict>
      </w:r>
      <w:r w:rsidR="007D2D8D"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Наименование муниципальной услуги </w:t>
      </w:r>
      <w:r w:rsidR="000170E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0170E7" w:rsidRPr="000170E7" w:rsidRDefault="000170E7" w:rsidP="000170E7">
      <w:pPr>
        <w:pStyle w:val="a9"/>
        <w:keepNext/>
        <w:spacing w:before="240" w:after="0"/>
        <w:outlineLvl w:val="3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0170E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Образование дополнительное детей и взрослых</w:t>
      </w:r>
    </w:p>
    <w:p w:rsidR="00C56FFB" w:rsidRPr="00C56FFB" w:rsidRDefault="00C56FFB" w:rsidP="007D2D8D">
      <w:pPr>
        <w:keepNext/>
        <w:spacing w:after="0"/>
        <w:outlineLvl w:val="3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</w:p>
    <w:p w:rsidR="00C56FFB" w:rsidRPr="00C56FFB" w:rsidRDefault="007D2D8D" w:rsidP="00C56FFB">
      <w:pPr>
        <w:pStyle w:val="a9"/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C56FF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Категории потребителей муниципальной услуги  </w:t>
      </w:r>
      <w:r w:rsidR="00C56FFB"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 xml:space="preserve">Дети от 6 до 17 лет проживающие в </w:t>
      </w:r>
    </w:p>
    <w:p w:rsidR="00C56FFB" w:rsidRPr="00C56FFB" w:rsidRDefault="00C56FFB" w:rsidP="00C56FFB">
      <w:pPr>
        <w:pStyle w:val="a9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муниципальном</w:t>
      </w: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районе</w:t>
      </w:r>
      <w:r w:rsidRPr="00C56F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 3. Показатели, характеризующих объем и (или) качество муниципальной услуги</w:t>
      </w: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 </w:t>
      </w:r>
    </w:p>
    <w:p w:rsidR="007D2D8D" w:rsidRPr="004F268A" w:rsidRDefault="007D2D8D" w:rsidP="007D2D8D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F268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3.1. Показатели, характеризующих качество муниципальной услуги</w:t>
      </w:r>
    </w:p>
    <w:p w:rsidR="007D2D8D" w:rsidRDefault="007D2D8D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787A06" w:rsidRPr="00EB6D8E" w:rsidRDefault="00787A06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EB6D8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3.1. Объем муниципальной услуги (в натуральных показателях)</w:t>
      </w:r>
    </w:p>
    <w:tbl>
      <w:tblPr>
        <w:tblW w:w="15734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2753"/>
        <w:gridCol w:w="1860"/>
        <w:gridCol w:w="2188"/>
        <w:gridCol w:w="1136"/>
        <w:gridCol w:w="753"/>
        <w:gridCol w:w="872"/>
        <w:gridCol w:w="903"/>
        <w:gridCol w:w="850"/>
        <w:gridCol w:w="995"/>
        <w:gridCol w:w="374"/>
        <w:gridCol w:w="1362"/>
        <w:gridCol w:w="1688"/>
      </w:tblGrid>
      <w:tr w:rsidR="00787A06" w:rsidRPr="00AA15C8" w:rsidTr="00862867">
        <w:trPr>
          <w:trHeight w:val="13"/>
        </w:trPr>
        <w:tc>
          <w:tcPr>
            <w:tcW w:w="2511" w:type="dxa"/>
            <w:hideMark/>
          </w:tcPr>
          <w:p w:rsidR="007A5C1B" w:rsidRPr="00AA15C8" w:rsidRDefault="007A5C1B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09" w:type="dxa"/>
            <w:hideMark/>
          </w:tcPr>
          <w:p w:rsidR="007A5C1B" w:rsidRPr="00AA15C8" w:rsidRDefault="007A5C1B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59" w:type="dxa"/>
            <w:hideMark/>
          </w:tcPr>
          <w:p w:rsidR="007A5C1B" w:rsidRPr="00AA15C8" w:rsidRDefault="007A5C1B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71" w:type="dxa"/>
            <w:hideMark/>
          </w:tcPr>
          <w:p w:rsidR="007A5C1B" w:rsidRPr="00AA15C8" w:rsidRDefault="007A5C1B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89" w:type="dxa"/>
            <w:gridSpan w:val="2"/>
            <w:hideMark/>
          </w:tcPr>
          <w:p w:rsidR="007A5C1B" w:rsidRPr="00AA15C8" w:rsidRDefault="007A5C1B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5" w:type="dxa"/>
            <w:gridSpan w:val="2"/>
            <w:hideMark/>
          </w:tcPr>
          <w:p w:rsidR="007A5C1B" w:rsidRPr="00AA15C8" w:rsidRDefault="007A5C1B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1" w:type="dxa"/>
            <w:gridSpan w:val="2"/>
            <w:hideMark/>
          </w:tcPr>
          <w:p w:rsidR="007A5C1B" w:rsidRPr="00AA15C8" w:rsidRDefault="007A5C1B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5" w:type="dxa"/>
            <w:hideMark/>
          </w:tcPr>
          <w:p w:rsidR="007A5C1B" w:rsidRPr="00AA15C8" w:rsidRDefault="007A5C1B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94" w:type="dxa"/>
            <w:hideMark/>
          </w:tcPr>
          <w:p w:rsidR="007A5C1B" w:rsidRPr="00AA15C8" w:rsidRDefault="007A5C1B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87A06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</w:t>
            </w:r>
            <w:r w:rsidR="00EB6D8E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енование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Формула</w:t>
            </w:r>
          </w:p>
        </w:tc>
        <w:tc>
          <w:tcPr>
            <w:tcW w:w="76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A5C1B" w:rsidRPr="000E4182" w:rsidRDefault="007A5C1B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</w:t>
            </w:r>
          </w:p>
        </w:tc>
      </w:tr>
      <w:tr w:rsidR="00862867" w:rsidRPr="000E4182" w:rsidTr="00862867">
        <w:trPr>
          <w:trHeight w:val="1692"/>
        </w:trPr>
        <w:tc>
          <w:tcPr>
            <w:tcW w:w="2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EB6D8E" w:rsidP="00EB6D8E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показателя</w:t>
            </w:r>
          </w:p>
        </w:tc>
        <w:tc>
          <w:tcPr>
            <w:tcW w:w="1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2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расчета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0170E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отчетный финансовый год,201</w:t>
            </w:r>
            <w:r w:rsidR="000170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0170E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текущий финансовый год, 201</w:t>
            </w:r>
            <w:r w:rsidR="000170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CC3CF6" w:rsidP="000170E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1-ый год планового периода, 201</w:t>
            </w:r>
            <w:r w:rsidR="000170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862867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год 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170E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2-ый год</w:t>
            </w:r>
            <w:r w:rsidR="00CC3CF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планового периода, 201</w:t>
            </w:r>
            <w:r w:rsidR="000170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  <w:r w:rsidR="00CC3CF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информации о значении показателя (исходные данные для ее расчета)</w:t>
            </w:r>
          </w:p>
        </w:tc>
      </w:tr>
      <w:tr w:rsidR="00862867" w:rsidRPr="000E4182" w:rsidTr="00862867">
        <w:trPr>
          <w:trHeight w:val="272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1.Доля сохранности контингента обучающихся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учащихся на конец года/контингент учащихся на начало года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0170E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МБ</w:t>
            </w:r>
            <w:r w:rsidR="00B36314">
              <w:rPr>
                <w:rFonts w:ascii="Times New Roman" w:eastAsia="Times New Roman" w:hAnsi="Times New Roman" w:cs="Times New Roman"/>
                <w:sz w:val="24"/>
                <w:szCs w:val="24"/>
              </w:rPr>
              <w:t>ОУ ДО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«Кош-Агачская ДШИ»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1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2.Доля выпускников получивших свидет</w:t>
            </w:r>
            <w:r w:rsidR="00630004"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ельство об </w:t>
            </w:r>
            <w:r w:rsidR="00630004"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окончании обучения 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170E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C3CF6">
              <w:rPr>
                <w:rFonts w:ascii="Times New Roman" w:eastAsia="Times New Roman" w:hAnsi="Times New Roman" w:cs="Times New Roman"/>
                <w:sz w:val="24"/>
                <w:szCs w:val="24"/>
              </w:rPr>
              <w:t>ОУ ДО «Кош-Агачская ДШИ»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обучающихся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итоговой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3.Укомплектованность штатов педагогическими работниками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7D2F8A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Шт.ед.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 работников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1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70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1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170E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3E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документация 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4.Показатель количества видов специальностей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6B23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1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70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3E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3E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41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документация</w:t>
            </w:r>
          </w:p>
        </w:tc>
      </w:tr>
      <w:tr w:rsidR="00862867" w:rsidRPr="000E4182" w:rsidTr="00862867">
        <w:trPr>
          <w:trHeight w:val="284"/>
        </w:trPr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5.Доля педагогических работников с высшим профессиональным образованием от общего числа педагогических работников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86286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6B23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B3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6B23" w:rsidRPr="000E41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62867" w:rsidRPr="000E4182" w:rsidRDefault="00B36314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документация</w:t>
            </w:r>
          </w:p>
        </w:tc>
      </w:tr>
    </w:tbl>
    <w:p w:rsidR="000E4182" w:rsidRDefault="000E4182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CC3CF6" w:rsidRDefault="00CC3CF6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7A5C1B" w:rsidRPr="000E4182" w:rsidRDefault="00862867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="000A11E3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.2.Объем муниципальной услуги (</w:t>
      </w: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натуральных показателях)</w:t>
      </w:r>
    </w:p>
    <w:p w:rsidR="007A5C1B" w:rsidRPr="000E4182" w:rsidRDefault="007A5C1B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W w:w="15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8"/>
        <w:gridCol w:w="1387"/>
        <w:gridCol w:w="1293"/>
        <w:gridCol w:w="1148"/>
        <w:gridCol w:w="1436"/>
        <w:gridCol w:w="1064"/>
        <w:gridCol w:w="1492"/>
        <w:gridCol w:w="1128"/>
        <w:gridCol w:w="1300"/>
        <w:gridCol w:w="1229"/>
        <w:gridCol w:w="1643"/>
      </w:tblGrid>
      <w:tr w:rsidR="00787A06" w:rsidRPr="000E4182" w:rsidTr="00787A06">
        <w:trPr>
          <w:trHeight w:val="372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787A0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</w:t>
            </w:r>
          </w:p>
        </w:tc>
        <w:tc>
          <w:tcPr>
            <w:tcW w:w="100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7A06" w:rsidRPr="000E4182" w:rsidRDefault="00787A06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</w:t>
            </w:r>
          </w:p>
        </w:tc>
      </w:tr>
      <w:tr w:rsidR="000170E7" w:rsidRPr="000E4182" w:rsidTr="000E4182">
        <w:trPr>
          <w:trHeight w:val="1446"/>
        </w:trPr>
        <w:tc>
          <w:tcPr>
            <w:tcW w:w="2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787A0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показателя</w:t>
            </w: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текущий финансовый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2017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1-й год планового периода</w:t>
            </w:r>
          </w:p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год планового периода 201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0170E7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170E7" w:rsidRPr="000E4182" w:rsidRDefault="000170E7" w:rsidP="000170E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год планового периода 20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Бюджет</w:t>
            </w:r>
          </w:p>
          <w:p w:rsidR="000170E7" w:rsidRPr="000E4182" w:rsidRDefault="000170E7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ные  </w:t>
            </w:r>
          </w:p>
          <w:p w:rsidR="000170E7" w:rsidRPr="000E4182" w:rsidRDefault="000170E7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ассигно</w:t>
            </w:r>
          </w:p>
          <w:p w:rsidR="000170E7" w:rsidRPr="000E4182" w:rsidRDefault="000170E7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вания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7A5C1B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информации о значении показателя </w:t>
            </w:r>
          </w:p>
        </w:tc>
      </w:tr>
      <w:tr w:rsidR="000170E7" w:rsidRPr="000E4182" w:rsidTr="000A11E3">
        <w:trPr>
          <w:trHeight w:val="356"/>
        </w:trPr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1.Предоставление дополнительного образования детям в музыкальных и </w:t>
            </w: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художественных школах искусств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915ABB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170E7" w:rsidRDefault="000170E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10 394,0</w:t>
            </w:r>
          </w:p>
          <w:p w:rsidR="000170E7" w:rsidRPr="000E4182" w:rsidRDefault="000170E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170E7" w:rsidRDefault="000170E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11869,9</w:t>
            </w:r>
          </w:p>
          <w:p w:rsidR="000170E7" w:rsidRPr="000E4182" w:rsidRDefault="000170E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5F1DAD" w:rsidRDefault="005F1DAD" w:rsidP="00ED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D39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170E7" w:rsidRDefault="002F26B3" w:rsidP="004A4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13131,5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0170E7" w:rsidRPr="005F1DAD" w:rsidRDefault="005F1DAD" w:rsidP="00ED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D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D39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170E7" w:rsidRDefault="002F26B3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11449,7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4182">
              <w:rPr>
                <w:rFonts w:ascii="Times New Roman" w:eastAsia="Times New Roman" w:hAnsi="Times New Roman" w:cs="Times New Roman"/>
              </w:rPr>
              <w:t xml:space="preserve">Отчет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«Кош-</w:t>
            </w:r>
            <w:r w:rsidRPr="000170E7">
              <w:rPr>
                <w:rFonts w:ascii="Times New Roman" w:eastAsia="Times New Roman" w:hAnsi="Times New Roman" w:cs="Times New Roman"/>
                <w:sz w:val="24"/>
                <w:szCs w:val="24"/>
              </w:rPr>
              <w:t>Агачская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ДШИ»</w:t>
            </w:r>
          </w:p>
        </w:tc>
      </w:tr>
    </w:tbl>
    <w:p w:rsidR="00C56FFB" w:rsidRDefault="00C56FFB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7A5C1B" w:rsidRPr="000E4182" w:rsidRDefault="000A11E3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4. Порядок  оказания муниципальной услуги </w:t>
      </w:r>
    </w:p>
    <w:tbl>
      <w:tblPr>
        <w:tblW w:w="15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1418"/>
        <w:gridCol w:w="29"/>
        <w:gridCol w:w="2096"/>
        <w:gridCol w:w="141"/>
        <w:gridCol w:w="2502"/>
        <w:gridCol w:w="49"/>
        <w:gridCol w:w="2569"/>
        <w:gridCol w:w="123"/>
        <w:gridCol w:w="2398"/>
        <w:gridCol w:w="11"/>
        <w:gridCol w:w="1642"/>
      </w:tblGrid>
      <w:tr w:rsidR="006A6A5E" w:rsidRPr="000E4182" w:rsidTr="00C56FFB">
        <w:trPr>
          <w:trHeight w:val="37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0510A7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6A6A5E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Натуральные единица</w:t>
            </w:r>
          </w:p>
        </w:tc>
        <w:tc>
          <w:tcPr>
            <w:tcW w:w="99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 том числе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6A6A5E" w:rsidRPr="000E4182" w:rsidTr="00C56FFB">
        <w:trPr>
          <w:trHeight w:val="1026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0510A7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услуги, показателя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измерения</w:t>
            </w:r>
          </w:p>
        </w:tc>
        <w:tc>
          <w:tcPr>
            <w:tcW w:w="2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0170E7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отчетный финансовый  2017</w:t>
            </w:r>
            <w:r w:rsidR="006A6A5E"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0170E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текущий финансовый </w:t>
            </w:r>
            <w:r w:rsidR="006A013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</w:t>
            </w:r>
            <w:r w:rsidR="000170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8</w:t>
            </w: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1-й год планового периода</w:t>
            </w:r>
          </w:p>
          <w:p w:rsidR="006A6A5E" w:rsidRPr="000E4182" w:rsidRDefault="006A6A5E" w:rsidP="000170E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</w:t>
            </w:r>
            <w:r w:rsidR="000170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9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A6A5E" w:rsidRPr="000E4182" w:rsidRDefault="006A6A5E" w:rsidP="000170E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2-й год планового периода 20</w:t>
            </w:r>
            <w:r w:rsidR="000170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6A5E" w:rsidRPr="000E4182" w:rsidRDefault="006A6A5E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6A6A5E" w:rsidRPr="000E4182" w:rsidTr="00D93B1D">
        <w:trPr>
          <w:trHeight w:val="584"/>
        </w:trPr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F31F9" w:rsidRPr="000170E7" w:rsidRDefault="006A6A5E" w:rsidP="005F31F9">
            <w:pPr>
              <w:pStyle w:val="a9"/>
              <w:keepNext/>
              <w:spacing w:before="240" w:after="0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F31F9" w:rsidRPr="000170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u w:val="single"/>
              </w:rPr>
              <w:t xml:space="preserve"> Образование дополнительное детей и взрослых</w:t>
            </w:r>
          </w:p>
          <w:p w:rsidR="006A6A5E" w:rsidRPr="000E4182" w:rsidRDefault="006A6A5E" w:rsidP="006A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70E7" w:rsidRPr="000E4182" w:rsidTr="00C56FFB">
        <w:trPr>
          <w:trHeight w:val="572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170E7" w:rsidRPr="000E4182" w:rsidRDefault="000170E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Показатель количество видов специальностей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7" w:rsidRPr="00915ABB" w:rsidRDefault="000170E7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7" w:rsidRPr="000E4182" w:rsidRDefault="000170E7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7" w:rsidRPr="000E4182" w:rsidRDefault="000170E7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7" w:rsidRPr="000170E7" w:rsidRDefault="000170E7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7" w:rsidRPr="000170E7" w:rsidRDefault="000170E7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170E7" w:rsidRPr="000E4182" w:rsidRDefault="000170E7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365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3FC1" w:rsidRPr="000E4182" w:rsidRDefault="00D03FC1" w:rsidP="00915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1.Эстрадное пение (вокал)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Обучающиеся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348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3FC1" w:rsidRPr="000E4182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2.Художественное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259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3FC1" w:rsidRPr="000E4182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.Хореография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76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76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381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3FC1" w:rsidRPr="000E4182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.Сольное пение (вокал)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03FC1" w:rsidRPr="000E4182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.Сольфеджио и теория музыки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03FC1" w:rsidRPr="000E4182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.Казахская домбра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03FC1" w:rsidRPr="000E4182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.Тетральное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03FC1" w:rsidRPr="000E4182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.Баян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1068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03FC1" w:rsidRPr="000E4182" w:rsidRDefault="00D03FC1" w:rsidP="005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Алтайские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национальные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инструменты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03FC1" w:rsidRPr="000E4182" w:rsidRDefault="00D03FC1" w:rsidP="005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Духовые инструменты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170E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03FC1" w:rsidRPr="000E4182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.Горловое пение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C56FFB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03FC1" w:rsidRPr="000E4182" w:rsidRDefault="00D03FC1" w:rsidP="005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Пение с домброй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915ABB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5A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Обучающиеся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E4182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E4182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3FC1" w:rsidRPr="000170E7" w:rsidRDefault="00D03FC1" w:rsidP="00D03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03FC1" w:rsidRPr="000E4182" w:rsidTr="00C56FFB">
        <w:trPr>
          <w:trHeight w:val="427"/>
        </w:trPr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03FC1" w:rsidRPr="000E4182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E4182" w:rsidRDefault="00D03FC1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E4182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Pr="000E4182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233</w:t>
            </w:r>
          </w:p>
          <w:p w:rsidR="00D03FC1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03FC1" w:rsidRPr="000170E7" w:rsidRDefault="00D03FC1" w:rsidP="0005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3FC1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233</w:t>
            </w:r>
          </w:p>
          <w:p w:rsidR="00D03FC1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3FC1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03FC1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03FC1" w:rsidRPr="000170E7" w:rsidRDefault="00D03FC1" w:rsidP="009A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2B7BBF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A5C1B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5F6B34" w:rsidRDefault="005F6B34" w:rsidP="005F6B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Закон Российской Федерации от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29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12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2012г №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73-ФЗ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«Об образовании», Закон Российской Федерации от 07.07.1992г. №2300-1 «О защите прав потребителей», 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от 15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8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13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 №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706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равил оказания платных образовательных услуг», Федеральный  закон от 06.10.2003г №131-ФЗ «Об общих принципах организации местного самоуправления в Российской Федерации, Устав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0170E7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ОУ ДО «Кош-Агачская детская школа искусств»</w:t>
      </w:r>
    </w:p>
    <w:p w:rsidR="004F6238" w:rsidRDefault="004F6238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B7BBF" w:rsidRPr="000E4182" w:rsidRDefault="002B7BB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4.2. Порядок информирования потенциальных потребителей  муниципальной 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услуги </w:t>
      </w:r>
    </w:p>
    <w:tbl>
      <w:tblPr>
        <w:tblStyle w:val="a8"/>
        <w:tblW w:w="15247" w:type="dxa"/>
        <w:tblLook w:val="04A0"/>
      </w:tblPr>
      <w:tblGrid>
        <w:gridCol w:w="5275"/>
        <w:gridCol w:w="7404"/>
        <w:gridCol w:w="2568"/>
      </w:tblGrid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Состав размещаемой информации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Частота обновления информации  </w:t>
            </w:r>
          </w:p>
        </w:tc>
      </w:tr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2B7BB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1.Предоставление достоверной информации через средства массовой информации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2B7BBF" w:rsidP="000170E7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Вывеска на водной двери с информацией о часах работы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170E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ОУ ДО «Кош-Агачская ДШИ»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. </w:t>
            </w:r>
            <w:r w:rsidR="000170E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Официальный сайт школы.</w:t>
            </w:r>
            <w:r w:rsidR="0062010F"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Постоянно, регулярно</w:t>
            </w:r>
          </w:p>
        </w:tc>
      </w:tr>
      <w:tr w:rsidR="002B7BBF" w:rsidRPr="000E4182" w:rsidTr="000E4182">
        <w:trPr>
          <w:trHeight w:val="104"/>
        </w:trPr>
        <w:tc>
          <w:tcPr>
            <w:tcW w:w="5275" w:type="dxa"/>
          </w:tcPr>
          <w:p w:rsidR="002B7BBF" w:rsidRPr="000E4182" w:rsidRDefault="0062010F" w:rsidP="000170E7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2. Итоги работы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170E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ОУ ДО «Кош-Агачская ДШИ»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,  участие в конкурсах и мероприятиях 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62010F" w:rsidP="00E67810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Отчеты о работе по итогам учебного года о результатах работы с детьми по разным направлениям . Выезд с участниками на районные, республиканские, межрегиональные</w:t>
            </w:r>
            <w:r w:rsidR="00E6781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, всероссийские и международные 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конкурсы и </w:t>
            </w:r>
            <w:r w:rsidR="00E6781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фестивали.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Регулярно </w:t>
            </w:r>
          </w:p>
        </w:tc>
      </w:tr>
      <w:tr w:rsidR="002B7BBF" w:rsidRPr="000E4182" w:rsidTr="000E4182">
        <w:trPr>
          <w:trHeight w:val="808"/>
        </w:trPr>
        <w:tc>
          <w:tcPr>
            <w:tcW w:w="5275" w:type="dxa"/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3. Информационные стенды </w:t>
            </w:r>
          </w:p>
        </w:tc>
        <w:tc>
          <w:tcPr>
            <w:tcW w:w="7404" w:type="dxa"/>
            <w:tcBorders>
              <w:righ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Информационное обеспечение учебного процесса регулируется за счет пополнения библиотечного  фонда методической литературы, за счет  пополнения фондов видеотеки с использованием современных носителей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2B7BBF" w:rsidRPr="000E4182" w:rsidRDefault="0062010F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Регулярно</w:t>
            </w:r>
          </w:p>
        </w:tc>
      </w:tr>
    </w:tbl>
    <w:p w:rsidR="002B7BBF" w:rsidRPr="000E4182" w:rsidRDefault="0062010F" w:rsidP="00A12F0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 xml:space="preserve">5. </w:t>
      </w:r>
      <w:r w:rsidR="00EB6D8E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</w:t>
      </w:r>
      <w:r w:rsidR="00D40884"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снования для приостановления исполнения муниципального задания</w:t>
      </w:r>
      <w:r w:rsidR="00D40884"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tbl>
      <w:tblPr>
        <w:tblStyle w:val="a8"/>
        <w:tblW w:w="15450" w:type="dxa"/>
        <w:tblLook w:val="04A0"/>
      </w:tblPr>
      <w:tblGrid>
        <w:gridCol w:w="7725"/>
        <w:gridCol w:w="7725"/>
      </w:tblGrid>
      <w:tr w:rsidR="00D40884" w:rsidRPr="000E4182" w:rsidTr="000E4182">
        <w:trPr>
          <w:trHeight w:val="266"/>
        </w:trPr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Основания для приостановления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Пункт, часть, статья, реквизиты номативно-правового акта </w:t>
            </w:r>
          </w:p>
        </w:tc>
      </w:tr>
      <w:tr w:rsidR="00D40884" w:rsidRPr="000E4182" w:rsidTr="000E4182">
        <w:trPr>
          <w:trHeight w:val="547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Нарушение требований пожарной безопасности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Ст.6, 12 Федерального закона о пожарной безопасности от 21.12.1994г №69-ФЗ </w:t>
            </w:r>
          </w:p>
        </w:tc>
      </w:tr>
      <w:tr w:rsidR="00D40884" w:rsidRPr="000E4182" w:rsidTr="000E4182">
        <w:trPr>
          <w:trHeight w:val="813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Нарушение санитарных правил при эксплуатации производственных, общественных помещений, зданий, сооружений, оборудования и транспорта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Ст.24 Федерального закона о санитарно- эпидемиологическое благополучии населения от 30.03.1999г №52 ФЗ  </w:t>
            </w:r>
          </w:p>
        </w:tc>
      </w:tr>
      <w:tr w:rsidR="00D40884" w:rsidRPr="000E4182" w:rsidTr="000E4182">
        <w:trPr>
          <w:trHeight w:val="813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Несоответствие возраста детей возрасту обучения по дополнительной  образовательной программе, согласно Уставу учреждения  </w:t>
            </w:r>
          </w:p>
        </w:tc>
        <w:tc>
          <w:tcPr>
            <w:tcW w:w="7725" w:type="dxa"/>
          </w:tcPr>
          <w:p w:rsidR="00D40884" w:rsidRPr="000E4182" w:rsidRDefault="00D40884" w:rsidP="00E67810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Устав 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6781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F6238">
              <w:rPr>
                <w:rFonts w:ascii="Times New Roman" w:eastAsia="Times New Roman" w:hAnsi="Times New Roman" w:cs="Times New Roman"/>
                <w:sz w:val="24"/>
                <w:szCs w:val="24"/>
              </w:rPr>
              <w:t>ОУ ДО «Кош-Агачская ДШИ»</w:t>
            </w:r>
          </w:p>
        </w:tc>
      </w:tr>
      <w:tr w:rsidR="00D40884" w:rsidRPr="000E4182" w:rsidTr="000E4182">
        <w:trPr>
          <w:trHeight w:val="1388"/>
        </w:trPr>
        <w:tc>
          <w:tcPr>
            <w:tcW w:w="7725" w:type="dxa"/>
          </w:tcPr>
          <w:p w:rsidR="00D40884" w:rsidRPr="000E4182" w:rsidRDefault="00D40884" w:rsidP="00D40884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При возникновении угрозы жизни или здоровью людей, эпидемии, заражения (засорения) подкарантинных объектов карантинными объектами, наступлении радиационной аварии или техногенной катастрофы в соответствии с Федеральным законом </w:t>
            </w:r>
          </w:p>
        </w:tc>
        <w:tc>
          <w:tcPr>
            <w:tcW w:w="7725" w:type="dxa"/>
          </w:tcPr>
          <w:p w:rsidR="00D40884" w:rsidRPr="000E4182" w:rsidRDefault="00D40884" w:rsidP="00A12F01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Ст.3.12 Кодекса Российской Федерации об административных правонарушениях </w:t>
            </w:r>
          </w:p>
        </w:tc>
      </w:tr>
    </w:tbl>
    <w:p w:rsidR="00D40884" w:rsidRPr="000E4182" w:rsidRDefault="00D4088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6.Основания для досрочного прекращения исполнения муниципального задания </w:t>
      </w:r>
    </w:p>
    <w:tbl>
      <w:tblPr>
        <w:tblStyle w:val="a8"/>
        <w:tblW w:w="0" w:type="auto"/>
        <w:tblInd w:w="-34" w:type="dxa"/>
        <w:tblLook w:val="04A0"/>
      </w:tblPr>
      <w:tblGrid>
        <w:gridCol w:w="7795"/>
        <w:gridCol w:w="7025"/>
      </w:tblGrid>
      <w:tr w:rsidR="00D40884" w:rsidRPr="000E4182" w:rsidTr="00D40884">
        <w:tc>
          <w:tcPr>
            <w:tcW w:w="7795" w:type="dxa"/>
          </w:tcPr>
          <w:p w:rsidR="00D40884" w:rsidRPr="000E4182" w:rsidRDefault="00D4088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Основания для прекращения </w:t>
            </w:r>
          </w:p>
        </w:tc>
        <w:tc>
          <w:tcPr>
            <w:tcW w:w="7025" w:type="dxa"/>
          </w:tcPr>
          <w:p w:rsidR="00D40884" w:rsidRPr="000E4182" w:rsidRDefault="00D4088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Пункт, часть, статья, реквизиты номативно-правового акта</w:t>
            </w:r>
          </w:p>
        </w:tc>
      </w:tr>
      <w:tr w:rsidR="00D40884" w:rsidRPr="000E4182" w:rsidTr="00D40884">
        <w:tc>
          <w:tcPr>
            <w:tcW w:w="7795" w:type="dxa"/>
          </w:tcPr>
          <w:p w:rsidR="00D40884" w:rsidRPr="000E4182" w:rsidRDefault="0074712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Нарушение сроков предоставления финансовой и документальной отчетности; невыполнение требований, установленных настоящим муниципальным заданием; не</w:t>
            </w:r>
            <w:r w:rsidR="000D2FE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достижение уровня показателей, характеризующих качество и (или) объем  оказываемых услуг, установленных в муниципальном задании, несоблюдение учреждением порядка оказания муниципальных услуг</w:t>
            </w:r>
          </w:p>
        </w:tc>
        <w:tc>
          <w:tcPr>
            <w:tcW w:w="7025" w:type="dxa"/>
          </w:tcPr>
          <w:p w:rsidR="00D40884" w:rsidRPr="000E4182" w:rsidRDefault="00747124" w:rsidP="00D40884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Отчет о выполнении муниципального задания</w:t>
            </w:r>
          </w:p>
        </w:tc>
      </w:tr>
    </w:tbl>
    <w:p w:rsidR="00747124" w:rsidRPr="000E4182" w:rsidRDefault="0074712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7.Предельные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747124" w:rsidRPr="000E4182" w:rsidRDefault="00747124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7.1. Значение предельных цен (тарифов)</w:t>
      </w:r>
    </w:p>
    <w:tbl>
      <w:tblPr>
        <w:tblStyle w:val="a8"/>
        <w:tblW w:w="0" w:type="auto"/>
        <w:tblInd w:w="-34" w:type="dxa"/>
        <w:tblLook w:val="04A0"/>
      </w:tblPr>
      <w:tblGrid>
        <w:gridCol w:w="7795"/>
        <w:gridCol w:w="7025"/>
      </w:tblGrid>
      <w:tr w:rsidR="00747124" w:rsidRPr="000E4182" w:rsidTr="000510A7">
        <w:tc>
          <w:tcPr>
            <w:tcW w:w="7795" w:type="dxa"/>
          </w:tcPr>
          <w:p w:rsidR="00747124" w:rsidRPr="000E4182" w:rsidRDefault="00747124" w:rsidP="000510A7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Цена (тариф), единица измерения  </w:t>
            </w:r>
          </w:p>
        </w:tc>
        <w:tc>
          <w:tcPr>
            <w:tcW w:w="7025" w:type="dxa"/>
          </w:tcPr>
          <w:p w:rsidR="00747124" w:rsidRPr="000E4182" w:rsidRDefault="00747124" w:rsidP="000510A7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Реквизиты номативно-правового акта, устанавливающего порядок определения цен (тарифов)</w:t>
            </w:r>
          </w:p>
        </w:tc>
      </w:tr>
      <w:tr w:rsidR="00747124" w:rsidRPr="000E4182" w:rsidTr="000510A7">
        <w:tc>
          <w:tcPr>
            <w:tcW w:w="7795" w:type="dxa"/>
          </w:tcPr>
          <w:p w:rsidR="00167B57" w:rsidRPr="000E4182" w:rsidRDefault="00E67810" w:rsidP="000510A7">
            <w:pPr>
              <w:pStyle w:val="a9"/>
              <w:ind w:left="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300 руб.</w:t>
            </w:r>
          </w:p>
        </w:tc>
        <w:tc>
          <w:tcPr>
            <w:tcW w:w="7025" w:type="dxa"/>
          </w:tcPr>
          <w:p w:rsidR="00747124" w:rsidRPr="000E4182" w:rsidRDefault="00E67810" w:rsidP="00167B57">
            <w:pPr>
              <w:pStyle w:val="a9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Положение о едином порядке оказания платных услуг в МБОУ ДО «Кош-Агачская ДШИ» рассмотрено и принято на педагогическом совете протокол № 08 от 30.08.2019г.</w:t>
            </w:r>
          </w:p>
        </w:tc>
      </w:tr>
    </w:tbl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167B57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 xml:space="preserve">8. Порядок контроля за исполнением муниципального задания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338"/>
        <w:gridCol w:w="2519"/>
        <w:gridCol w:w="4929"/>
      </w:tblGrid>
      <w:tr w:rsidR="00A00FEA" w:rsidRPr="000E4182" w:rsidTr="00A00FEA">
        <w:tc>
          <w:tcPr>
            <w:tcW w:w="7338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492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Органы исполнительной власти, осуществляющие контроль за оказанием услуги</w:t>
            </w:r>
          </w:p>
        </w:tc>
      </w:tr>
      <w:tr w:rsidR="00A00FEA" w:rsidRPr="000E4182" w:rsidTr="00A00FEA">
        <w:tc>
          <w:tcPr>
            <w:tcW w:w="7338" w:type="dxa"/>
          </w:tcPr>
          <w:p w:rsidR="00A00FEA" w:rsidRPr="000E4182" w:rsidRDefault="00A00FEA" w:rsidP="00A00FEA">
            <w:pPr>
              <w:pStyle w:val="a9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Контроль за соблюдением исполнительно-распорядительными органами требований и условий, установленных для них муниципальными заданиями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0FEA" w:rsidRPr="000E4182" w:rsidRDefault="00A00FEA" w:rsidP="00A00FEA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Глава администрации и заместитель главы администрации, контролирующие органы и орган исполнительной власти РА</w:t>
            </w:r>
          </w:p>
        </w:tc>
      </w:tr>
      <w:tr w:rsidR="00A00FEA" w:rsidRPr="000E4182" w:rsidTr="00A00FEA">
        <w:tc>
          <w:tcPr>
            <w:tcW w:w="7338" w:type="dxa"/>
          </w:tcPr>
          <w:p w:rsidR="00A00FEA" w:rsidRPr="000E4182" w:rsidRDefault="00A00FEA" w:rsidP="00A00FEA">
            <w:pPr>
              <w:pStyle w:val="a9"/>
              <w:numPr>
                <w:ilvl w:val="0"/>
                <w:numId w:val="2"/>
              </w:num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Контроль за соблюдением муниципальными учреждениями требований и условий, установленных для них муниципальными заданиями </w:t>
            </w:r>
          </w:p>
        </w:tc>
        <w:tc>
          <w:tcPr>
            <w:tcW w:w="251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929" w:type="dxa"/>
          </w:tcPr>
          <w:p w:rsidR="00A00FEA" w:rsidRPr="000E4182" w:rsidRDefault="00A00FEA" w:rsidP="00747124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Главные распорядители средств районного бюджета  </w:t>
            </w:r>
          </w:p>
        </w:tc>
      </w:tr>
    </w:tbl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9. Требования к отчетности об исполнении муниципального задания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-достоверность информации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-своевременность сдачи отчетности 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-качест</w:t>
      </w:r>
      <w:r w:rsidR="00EB6D8E"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во отчетно-контрольных документ</w:t>
      </w: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ов</w:t>
      </w:r>
    </w:p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E418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9.1. Форма отчета об исполнении муниципального задания </w:t>
      </w:r>
    </w:p>
    <w:tbl>
      <w:tblPr>
        <w:tblW w:w="153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4"/>
        <w:gridCol w:w="2441"/>
        <w:gridCol w:w="2276"/>
        <w:gridCol w:w="2021"/>
        <w:gridCol w:w="2527"/>
        <w:gridCol w:w="1872"/>
      </w:tblGrid>
      <w:tr w:rsidR="00D62625" w:rsidRPr="000E4182" w:rsidTr="00D62625">
        <w:trPr>
          <w:trHeight w:val="3499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Единица измерения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Значение, утвержденное в муниципальном задании на отчетный период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Фактическое значение за отчетный период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0510A7">
            <w:pPr>
              <w:spacing w:after="0" w:line="32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D62625" w:rsidRPr="000E4182" w:rsidTr="00D62625">
        <w:trPr>
          <w:trHeight w:val="343"/>
        </w:trPr>
        <w:tc>
          <w:tcPr>
            <w:tcW w:w="4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625" w:rsidRPr="000E4182" w:rsidTr="00D62625">
        <w:trPr>
          <w:trHeight w:val="209"/>
        </w:trPr>
        <w:tc>
          <w:tcPr>
            <w:tcW w:w="4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D62625" w:rsidRPr="000E4182" w:rsidRDefault="00D62625" w:rsidP="000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0FEA" w:rsidRPr="000E4182" w:rsidRDefault="00A00FEA" w:rsidP="0074712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D62625" w:rsidRPr="000D2FEB" w:rsidRDefault="002F57A8" w:rsidP="002F57A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</w:rPr>
        <w:lastRenderedPageBreak/>
        <w:drawing>
          <wp:inline distT="0" distB="0" distL="0" distR="0">
            <wp:extent cx="9251950" cy="6669806"/>
            <wp:effectExtent l="19050" t="0" r="6350" b="0"/>
            <wp:docPr id="1" name="Рисунок 1" descr="C:\Users\Ас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625" w:rsidRPr="000D2FEB" w:rsidSect="00C56FFB">
      <w:headerReference w:type="default" r:id="rId9"/>
      <w:footerReference w:type="default" r:id="rId10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390" w:rsidRDefault="007D1390" w:rsidP="00FC488C">
      <w:pPr>
        <w:spacing w:after="0" w:line="240" w:lineRule="auto"/>
      </w:pPr>
      <w:r>
        <w:separator/>
      </w:r>
    </w:p>
  </w:endnote>
  <w:endnote w:type="continuationSeparator" w:id="1">
    <w:p w:rsidR="007D1390" w:rsidRDefault="007D1390" w:rsidP="00FC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id w:val="1914889429"/>
      <w:docPartObj>
        <w:docPartGallery w:val="Page Numbers (Bottom of Page)"/>
        <w:docPartUnique/>
      </w:docPartObj>
    </w:sdtPr>
    <w:sdtContent>
      <w:p w:rsidR="000510A7" w:rsidRDefault="000510A7">
        <w:pPr>
          <w:pStyle w:val="a6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A539B0">
          <w:rPr>
            <w:rFonts w:asciiTheme="majorHAnsi" w:eastAsiaTheme="majorEastAsia" w:hAnsiTheme="majorHAnsi" w:cstheme="majorBidi"/>
            <w:sz w:val="24"/>
            <w:szCs w:val="24"/>
          </w:rPr>
          <w:t xml:space="preserve">Стр. </w:t>
        </w:r>
        <w:r w:rsidR="00834106" w:rsidRPr="00834106">
          <w:rPr>
            <w:sz w:val="24"/>
            <w:szCs w:val="24"/>
          </w:rPr>
          <w:fldChar w:fldCharType="begin"/>
        </w:r>
        <w:r w:rsidRPr="00A539B0">
          <w:rPr>
            <w:sz w:val="24"/>
            <w:szCs w:val="24"/>
          </w:rPr>
          <w:instrText>PAGE    \* MERGEFORMAT</w:instrText>
        </w:r>
        <w:r w:rsidR="00834106" w:rsidRPr="00834106">
          <w:rPr>
            <w:sz w:val="24"/>
            <w:szCs w:val="24"/>
          </w:rPr>
          <w:fldChar w:fldCharType="separate"/>
        </w:r>
        <w:r w:rsidR="002F57A8" w:rsidRPr="002F57A8">
          <w:rPr>
            <w:rFonts w:asciiTheme="majorHAnsi" w:eastAsiaTheme="majorEastAsia" w:hAnsiTheme="majorHAnsi" w:cstheme="majorBidi"/>
            <w:noProof/>
            <w:sz w:val="24"/>
            <w:szCs w:val="24"/>
          </w:rPr>
          <w:t>8</w:t>
        </w:r>
        <w:r w:rsidR="00834106" w:rsidRPr="00A539B0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 w:rsidRPr="00A539B0">
          <w:rPr>
            <w:rFonts w:asciiTheme="majorHAnsi" w:eastAsiaTheme="majorEastAsia" w:hAnsiTheme="majorHAnsi" w:cstheme="majorBidi"/>
            <w:sz w:val="24"/>
            <w:szCs w:val="24"/>
          </w:rPr>
          <w:t xml:space="preserve">из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8</w:t>
        </w:r>
      </w:p>
      <w:p w:rsidR="000510A7" w:rsidRPr="00A539B0" w:rsidRDefault="000510A7">
        <w:pPr>
          <w:pStyle w:val="a6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</w:p>
      <w:p w:rsidR="000510A7" w:rsidRDefault="00834106">
        <w:pPr>
          <w:pStyle w:val="a6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:rsidR="000510A7" w:rsidRDefault="000510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390" w:rsidRDefault="007D1390" w:rsidP="00FC488C">
      <w:pPr>
        <w:spacing w:after="0" w:line="240" w:lineRule="auto"/>
      </w:pPr>
      <w:r>
        <w:separator/>
      </w:r>
    </w:p>
  </w:footnote>
  <w:footnote w:type="continuationSeparator" w:id="1">
    <w:p w:rsidR="007D1390" w:rsidRDefault="007D1390" w:rsidP="00FC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A7" w:rsidRDefault="00834106">
    <w:pPr>
      <w:rPr>
        <w:sz w:val="2"/>
        <w:szCs w:val="2"/>
      </w:rPr>
    </w:pPr>
    <w:r w:rsidRPr="008341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<v:textbox style="mso-next-textbox:#Text Box 4;mso-fit-shape-to-text:t" inset="0,0,0,0">
            <w:txbxContent>
              <w:p w:rsidR="000510A7" w:rsidRDefault="000510A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04B0"/>
    <w:multiLevelType w:val="hybridMultilevel"/>
    <w:tmpl w:val="1D2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A3442"/>
    <w:multiLevelType w:val="hybridMultilevel"/>
    <w:tmpl w:val="0F3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712F2"/>
    <w:multiLevelType w:val="hybridMultilevel"/>
    <w:tmpl w:val="CB8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2F01"/>
    <w:rsid w:val="000170E7"/>
    <w:rsid w:val="000510A7"/>
    <w:rsid w:val="000A11E3"/>
    <w:rsid w:val="000A1797"/>
    <w:rsid w:val="000D2FEB"/>
    <w:rsid w:val="000E01D4"/>
    <w:rsid w:val="000E4182"/>
    <w:rsid w:val="0016441A"/>
    <w:rsid w:val="00167B57"/>
    <w:rsid w:val="00173989"/>
    <w:rsid w:val="00185421"/>
    <w:rsid w:val="00234218"/>
    <w:rsid w:val="00264C1D"/>
    <w:rsid w:val="002B7BBF"/>
    <w:rsid w:val="002F26B3"/>
    <w:rsid w:val="002F57A8"/>
    <w:rsid w:val="00310A61"/>
    <w:rsid w:val="00335D65"/>
    <w:rsid w:val="00380EB4"/>
    <w:rsid w:val="00395AA5"/>
    <w:rsid w:val="003A6B5A"/>
    <w:rsid w:val="003B21E6"/>
    <w:rsid w:val="003E0A70"/>
    <w:rsid w:val="003E4149"/>
    <w:rsid w:val="003F33EC"/>
    <w:rsid w:val="004617E8"/>
    <w:rsid w:val="004A4F4F"/>
    <w:rsid w:val="004B62C4"/>
    <w:rsid w:val="004D3F2D"/>
    <w:rsid w:val="004F6238"/>
    <w:rsid w:val="0051006A"/>
    <w:rsid w:val="0051302C"/>
    <w:rsid w:val="005230A5"/>
    <w:rsid w:val="00524759"/>
    <w:rsid w:val="00540646"/>
    <w:rsid w:val="005A73B3"/>
    <w:rsid w:val="005F1DAD"/>
    <w:rsid w:val="005F31F9"/>
    <w:rsid w:val="005F5A90"/>
    <w:rsid w:val="005F6B34"/>
    <w:rsid w:val="0060033A"/>
    <w:rsid w:val="0062010F"/>
    <w:rsid w:val="00630004"/>
    <w:rsid w:val="00650108"/>
    <w:rsid w:val="006A013B"/>
    <w:rsid w:val="006A6A5E"/>
    <w:rsid w:val="007315D5"/>
    <w:rsid w:val="00747124"/>
    <w:rsid w:val="00787A06"/>
    <w:rsid w:val="007A5C1B"/>
    <w:rsid w:val="007D1390"/>
    <w:rsid w:val="007D2D8D"/>
    <w:rsid w:val="007D2F8A"/>
    <w:rsid w:val="00834106"/>
    <w:rsid w:val="008457B2"/>
    <w:rsid w:val="00862867"/>
    <w:rsid w:val="00866B23"/>
    <w:rsid w:val="008A245F"/>
    <w:rsid w:val="008A5A3C"/>
    <w:rsid w:val="00915ABB"/>
    <w:rsid w:val="009B0CAC"/>
    <w:rsid w:val="00A00FEA"/>
    <w:rsid w:val="00A12F01"/>
    <w:rsid w:val="00A276EA"/>
    <w:rsid w:val="00AA0655"/>
    <w:rsid w:val="00AE18B0"/>
    <w:rsid w:val="00AE7254"/>
    <w:rsid w:val="00B36314"/>
    <w:rsid w:val="00C468C6"/>
    <w:rsid w:val="00C56FFB"/>
    <w:rsid w:val="00C629D5"/>
    <w:rsid w:val="00C70126"/>
    <w:rsid w:val="00C8235C"/>
    <w:rsid w:val="00CC3CF6"/>
    <w:rsid w:val="00D03FC1"/>
    <w:rsid w:val="00D40884"/>
    <w:rsid w:val="00D62625"/>
    <w:rsid w:val="00D8529A"/>
    <w:rsid w:val="00D93B1D"/>
    <w:rsid w:val="00DB7866"/>
    <w:rsid w:val="00E05BD0"/>
    <w:rsid w:val="00E448E7"/>
    <w:rsid w:val="00E526B4"/>
    <w:rsid w:val="00E67810"/>
    <w:rsid w:val="00E75CD6"/>
    <w:rsid w:val="00E82D7F"/>
    <w:rsid w:val="00E93259"/>
    <w:rsid w:val="00EB6D8E"/>
    <w:rsid w:val="00ED39DE"/>
    <w:rsid w:val="00F571AB"/>
    <w:rsid w:val="00F74FD1"/>
    <w:rsid w:val="00F8361A"/>
    <w:rsid w:val="00FB3F45"/>
    <w:rsid w:val="00FC488C"/>
    <w:rsid w:val="00FF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B4"/>
  </w:style>
  <w:style w:type="paragraph" w:styleId="1">
    <w:name w:val="heading 1"/>
    <w:basedOn w:val="a"/>
    <w:link w:val="10"/>
    <w:uiPriority w:val="9"/>
    <w:qFormat/>
    <w:rsid w:val="00A12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2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F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2F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12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2F01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C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88C"/>
  </w:style>
  <w:style w:type="paragraph" w:styleId="a6">
    <w:name w:val="footer"/>
    <w:basedOn w:val="a"/>
    <w:link w:val="a7"/>
    <w:uiPriority w:val="99"/>
    <w:unhideWhenUsed/>
    <w:rsid w:val="00FC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88C"/>
  </w:style>
  <w:style w:type="table" w:styleId="a8">
    <w:name w:val="Table Grid"/>
    <w:basedOn w:val="a1"/>
    <w:uiPriority w:val="59"/>
    <w:rsid w:val="002B7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40884"/>
    <w:pPr>
      <w:ind w:left="720"/>
      <w:contextualSpacing/>
    </w:pPr>
  </w:style>
  <w:style w:type="character" w:customStyle="1" w:styleId="CharStyle5">
    <w:name w:val="Char Style 5"/>
    <w:link w:val="Style4"/>
    <w:locked/>
    <w:rsid w:val="007D2D8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7D2D8D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7D2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9Exact">
    <w:name w:val="Char Style 9 Exact"/>
    <w:rsid w:val="007D2D8D"/>
    <w:rPr>
      <w:b/>
      <w:spacing w:val="-2"/>
      <w:sz w:val="9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0D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6C56-0718-4DD5-B5D3-DA1F988E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Асем</cp:lastModifiedBy>
  <cp:revision>2</cp:revision>
  <cp:lastPrinted>2020-01-16T02:35:00Z</cp:lastPrinted>
  <dcterms:created xsi:type="dcterms:W3CDTF">2020-09-24T03:05:00Z</dcterms:created>
  <dcterms:modified xsi:type="dcterms:W3CDTF">2020-09-24T03:05:00Z</dcterms:modified>
</cp:coreProperties>
</file>