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8D" w:rsidRPr="00E824AF" w:rsidRDefault="007D2D8D" w:rsidP="007D2D8D">
      <w:pPr>
        <w:widowControl w:val="0"/>
        <w:ind w:left="12333" w:right="10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2D8D" w:rsidRPr="00E824AF" w:rsidRDefault="00606C8B" w:rsidP="007D2D8D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06C8B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472.35pt;margin-top:8.35pt;width:41.7pt;height:2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">
            <v:textbox>
              <w:txbxContent>
                <w:p w:rsidR="007D2D8D" w:rsidRDefault="007D2D8D" w:rsidP="007D2D8D"/>
              </w:txbxContent>
            </v:textbox>
          </v:shape>
        </w:pict>
      </w:r>
      <w:r w:rsidR="007D2D8D" w:rsidRPr="00E824A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7D2D8D" w:rsidRPr="00E824AF" w:rsidRDefault="007D2D8D" w:rsidP="007D2D8D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E824A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МУНИЦИПАЛЬНОГО ЗАДАНИЯ № </w:t>
      </w:r>
      <w:r w:rsidRPr="00E824AF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1)</w:t>
      </w:r>
    </w:p>
    <w:p w:rsidR="007D2D8D" w:rsidRPr="00E824AF" w:rsidRDefault="007D2D8D" w:rsidP="007D2D8D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7D2D8D" w:rsidRPr="00E824AF" w:rsidRDefault="007D2D8D" w:rsidP="007D2D8D">
      <w:pPr>
        <w:widowControl w:val="0"/>
        <w:tabs>
          <w:tab w:val="right" w:pos="2698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2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на 201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 </w:t>
      </w:r>
      <w:r w:rsidRPr="00E82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 </w:t>
      </w:r>
    </w:p>
    <w:p w:rsidR="007D2D8D" w:rsidRPr="00E824AF" w:rsidRDefault="007D2D8D" w:rsidP="007D2D8D">
      <w:pPr>
        <w:widowControl w:val="0"/>
        <w:tabs>
          <w:tab w:val="right" w:pos="2698"/>
          <w:tab w:val="left" w:pos="12631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tbl>
      <w:tblPr>
        <w:tblpPr w:leftFromText="180" w:rightFromText="180" w:vertAnchor="page" w:horzAnchor="margin" w:tblpXSpec="right" w:tblpY="2506"/>
        <w:tblW w:w="3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9"/>
        <w:gridCol w:w="1503"/>
      </w:tblGrid>
      <w:tr w:rsidR="007D2D8D" w:rsidRPr="00E824AF" w:rsidTr="00313097">
        <w:trPr>
          <w:trHeight w:val="178"/>
        </w:trPr>
        <w:tc>
          <w:tcPr>
            <w:tcW w:w="1529" w:type="dxa"/>
            <w:tcBorders>
              <w:top w:val="nil"/>
              <w:left w:val="nil"/>
              <w:bottom w:val="nil"/>
            </w:tcBorders>
          </w:tcPr>
          <w:p w:rsidR="007D2D8D" w:rsidRPr="00E824AF" w:rsidRDefault="007D2D8D" w:rsidP="0031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bottom w:val="single" w:sz="12" w:space="0" w:color="auto"/>
            </w:tcBorders>
          </w:tcPr>
          <w:p w:rsidR="007D2D8D" w:rsidRPr="00E824AF" w:rsidRDefault="007D2D8D" w:rsidP="00313097">
            <w:pPr>
              <w:rPr>
                <w:rFonts w:ascii="Times New Roman" w:hAnsi="Times New Roman" w:cs="Times New Roman"/>
              </w:rPr>
            </w:pPr>
            <w:r w:rsidRPr="00E824AF">
              <w:rPr>
                <w:rFonts w:ascii="Times New Roman" w:hAnsi="Times New Roman" w:cs="Times New Roman"/>
              </w:rPr>
              <w:t>Коды</w:t>
            </w:r>
          </w:p>
        </w:tc>
      </w:tr>
      <w:tr w:rsidR="007D2D8D" w:rsidRPr="00E824AF" w:rsidTr="00313097">
        <w:trPr>
          <w:trHeight w:val="34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2D8D" w:rsidRPr="00E824AF" w:rsidRDefault="007D2D8D" w:rsidP="00313097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 w:rsidRPr="00E824AF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2D8D" w:rsidRPr="00E824AF" w:rsidRDefault="007D2D8D" w:rsidP="00313097">
            <w:pPr>
              <w:jc w:val="center"/>
              <w:rPr>
                <w:rFonts w:ascii="Times New Roman" w:hAnsi="Times New Roman" w:cs="Times New Roman"/>
              </w:rPr>
            </w:pPr>
            <w:r w:rsidRPr="00E824AF">
              <w:rPr>
                <w:rFonts w:ascii="Times New Roman" w:hAnsi="Times New Roman" w:cs="Times New Roman"/>
              </w:rPr>
              <w:t>0506001</w:t>
            </w:r>
          </w:p>
        </w:tc>
      </w:tr>
      <w:tr w:rsidR="007D2D8D" w:rsidRPr="00E824AF" w:rsidTr="00313097">
        <w:trPr>
          <w:trHeight w:val="383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2D8D" w:rsidRPr="00E824AF" w:rsidRDefault="007D2D8D" w:rsidP="00313097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 w:rsidRPr="00E824A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2D8D" w:rsidRPr="00E824AF" w:rsidRDefault="00380EB4" w:rsidP="0031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10.01.2018г</w:t>
            </w:r>
          </w:p>
        </w:tc>
      </w:tr>
      <w:tr w:rsidR="007D2D8D" w:rsidRPr="00E824AF" w:rsidTr="00313097">
        <w:trPr>
          <w:trHeight w:val="56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2D8D" w:rsidRPr="00E824AF" w:rsidRDefault="007D2D8D" w:rsidP="00313097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 w:rsidRPr="00E824AF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2D8D" w:rsidRPr="00E824AF" w:rsidRDefault="007D2D8D" w:rsidP="003130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D8D" w:rsidRPr="00E824AF" w:rsidTr="00313097">
        <w:trPr>
          <w:trHeight w:val="179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2D8D" w:rsidRPr="00E824AF" w:rsidRDefault="007D2D8D" w:rsidP="00313097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 w:rsidRPr="00E824AF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2D8D" w:rsidRPr="00E824AF" w:rsidRDefault="007D2D8D" w:rsidP="0031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80.10.3</w:t>
            </w:r>
          </w:p>
        </w:tc>
      </w:tr>
      <w:tr w:rsidR="007D2D8D" w:rsidRPr="00E824AF" w:rsidTr="00313097">
        <w:trPr>
          <w:trHeight w:val="201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2D8D" w:rsidRPr="00E824AF" w:rsidRDefault="007D2D8D" w:rsidP="00313097">
            <w:pPr>
              <w:ind w:left="-1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2D8D" w:rsidRPr="00E824AF" w:rsidRDefault="007D2D8D" w:rsidP="003130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D8D" w:rsidRPr="00E824AF" w:rsidTr="00313097">
        <w:trPr>
          <w:trHeight w:val="56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2D8D" w:rsidRPr="00E824AF" w:rsidRDefault="007D2D8D" w:rsidP="00313097">
            <w:pPr>
              <w:ind w:left="-1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2D8D" w:rsidRPr="00E824AF" w:rsidRDefault="007D2D8D" w:rsidP="003130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2D8D" w:rsidRPr="00E824AF" w:rsidRDefault="007D2D8D" w:rsidP="007D2D8D">
      <w:pPr>
        <w:widowControl w:val="0"/>
        <w:tabs>
          <w:tab w:val="right" w:pos="2698"/>
          <w:tab w:val="left" w:pos="12631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2D8D" w:rsidRPr="00E824AF" w:rsidRDefault="007D2D8D" w:rsidP="007D2D8D">
      <w:pPr>
        <w:widowControl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D2D8D" w:rsidRPr="00E824AF" w:rsidRDefault="007D2D8D" w:rsidP="007D2D8D">
      <w:pPr>
        <w:widowControl w:val="0"/>
        <w:spacing w:line="228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24A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Наименование  муниципального учреждения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Кош-Агачског</w:t>
      </w:r>
      <w:r w:rsidRPr="00BF5FF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о района</w:t>
      </w:r>
      <w:r w:rsidRPr="00E824A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</w:t>
      </w:r>
    </w:p>
    <w:p w:rsidR="007D2D8D" w:rsidRPr="00BF5FFB" w:rsidRDefault="007D2D8D" w:rsidP="007D2D8D">
      <w:pPr>
        <w:widowControl w:val="0"/>
        <w:spacing w:line="228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5FFB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казенное </w:t>
      </w:r>
      <w:r w:rsidRPr="00BF5FFB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образовательное учреждение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дополнительного образования «Кош-Агачская детская школа искусств» </w:t>
      </w:r>
      <w:r w:rsidRPr="00BF5FFB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 </w:t>
      </w:r>
    </w:p>
    <w:p w:rsidR="00A12F01" w:rsidRPr="00A12F01" w:rsidRDefault="00A12F01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12F0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1.Наименование муниципальной услуги</w:t>
      </w:r>
      <w:r w:rsidR="00CC3C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:</w:t>
      </w:r>
      <w:r w:rsidRPr="00A12F0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3E414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>Предоставление дополнительного образования детям в детских музыкальных и художественных школах искусств</w:t>
      </w:r>
    </w:p>
    <w:p w:rsidR="00A12F01" w:rsidRPr="00A12F01" w:rsidRDefault="00A12F01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A12F01" w:rsidRPr="003E4149" w:rsidRDefault="00A12F01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</w:pPr>
      <w:r w:rsidRPr="00A12F0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2.Потребители муниципальной услуги</w:t>
      </w:r>
      <w:r w:rsidR="00CC3C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: </w:t>
      </w:r>
      <w:r w:rsidRPr="00A12F0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3E414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 xml:space="preserve">Дети от 6 до 17 лет проживающие в муниципальном районе </w:t>
      </w:r>
    </w:p>
    <w:p w:rsidR="00A12F01" w:rsidRPr="00A12F01" w:rsidRDefault="00A12F01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A12F01" w:rsidRPr="003E4149" w:rsidRDefault="00A12F01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</w:pPr>
      <w:r w:rsidRPr="00A12F0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3.Показатели, характеризующий объем и (или) качество муниципальной услуги </w:t>
      </w:r>
      <w:r w:rsidRPr="003E414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>Количество учащихся</w:t>
      </w:r>
    </w:p>
    <w:p w:rsidR="00A12F01" w:rsidRDefault="00A12F01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</w:p>
    <w:p w:rsidR="00A12F01" w:rsidRDefault="000A1797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  <w:r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  <w:t xml:space="preserve">           </w:t>
      </w:r>
    </w:p>
    <w:p w:rsidR="00A12F01" w:rsidRDefault="00A12F01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</w:p>
    <w:p w:rsidR="007D2D8D" w:rsidRDefault="007D2D8D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</w:p>
    <w:p w:rsidR="007D2D8D" w:rsidRDefault="007D2D8D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</w:p>
    <w:p w:rsidR="007D2D8D" w:rsidRDefault="007D2D8D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</w:p>
    <w:p w:rsidR="00EB6D8E" w:rsidRDefault="00EB6D8E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</w:p>
    <w:p w:rsidR="00EB6D8E" w:rsidRDefault="00EB6D8E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</w:p>
    <w:p w:rsidR="007D2D8D" w:rsidRPr="004F268A" w:rsidRDefault="007D2D8D" w:rsidP="007D2D8D">
      <w:pPr>
        <w:keepNext/>
        <w:spacing w:after="0"/>
        <w:jc w:val="center"/>
        <w:outlineLvl w:val="3"/>
        <w:rPr>
          <w:rFonts w:ascii="Times New Roman" w:hAnsi="Times New Roman" w:cs="Times New Roman"/>
          <w:bCs/>
        </w:rPr>
      </w:pPr>
      <w:r w:rsidRPr="004F268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ЧАСТЬ 1. Сведения об оказываемых муниципальных услугах </w:t>
      </w:r>
      <w:r w:rsidRPr="004F268A">
        <w:rPr>
          <w:rFonts w:ascii="Times New Roman" w:hAnsi="Times New Roman" w:cs="Times New Roman"/>
          <w:bCs/>
          <w:color w:val="000000"/>
          <w:shd w:val="clear" w:color="auto" w:fill="FFFFFF"/>
          <w:vertAlign w:val="superscript"/>
        </w:rPr>
        <w:t>2)</w:t>
      </w:r>
    </w:p>
    <w:p w:rsidR="007D2D8D" w:rsidRPr="004F268A" w:rsidRDefault="007D2D8D" w:rsidP="007D2D8D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4F268A">
        <w:rPr>
          <w:rFonts w:ascii="Times New Roman" w:hAnsi="Times New Roman" w:cs="Times New Roman"/>
          <w:bCs/>
          <w:color w:val="000000"/>
          <w:shd w:val="clear" w:color="auto" w:fill="FFFFFF"/>
        </w:rPr>
        <w:t>РАЗДЕЛ 1</w:t>
      </w:r>
    </w:p>
    <w:p w:rsidR="007D2D8D" w:rsidRPr="004F268A" w:rsidRDefault="00606C8B" w:rsidP="007D2D8D">
      <w:pPr>
        <w:pStyle w:val="a9"/>
        <w:keepNext/>
        <w:numPr>
          <w:ilvl w:val="0"/>
          <w:numId w:val="3"/>
        </w:numPr>
        <w:spacing w:before="240"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606C8B">
        <w:rPr>
          <w:rFonts w:ascii="Times New Roman" w:hAnsi="Times New Roman" w:cs="Times New Roman"/>
          <w:noProof/>
        </w:rPr>
        <w:pict>
          <v:shape id="Text Box 11" o:spid="_x0000_s1027" type="#_x0000_t202" style="position:absolute;left:0;text-align:left;margin-left:485.55pt;margin-top:2.3pt;width:276pt;height:8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" stroked="f">
            <v:textbox>
              <w:txbxContent>
                <w:tbl>
                  <w:tblPr>
                    <w:tblW w:w="5211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blBorders>
                    <w:tblLayout w:type="fixed"/>
                    <w:tblLook w:val="00A0"/>
                  </w:tblPr>
                  <w:tblGrid>
                    <w:gridCol w:w="1977"/>
                    <w:gridCol w:w="3234"/>
                  </w:tblGrid>
                  <w:tr w:rsidR="007D2D8D" w:rsidRPr="007C177E" w:rsidTr="00B64031">
                    <w:trPr>
                      <w:trHeight w:val="836"/>
                    </w:trPr>
                    <w:tc>
                      <w:tcPr>
                        <w:tcW w:w="1977" w:type="dxa"/>
                      </w:tcPr>
                      <w:p w:rsidR="007D2D8D" w:rsidRPr="00C56FFB" w:rsidRDefault="007D2D8D" w:rsidP="00B64031">
                        <w:pPr>
                          <w:pStyle w:val="4"/>
                          <w:spacing w:before="0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0"/>
                            <w:szCs w:val="20"/>
                          </w:rPr>
                        </w:pPr>
                        <w:r w:rsidRPr="00C56FFB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0"/>
                            <w:szCs w:val="20"/>
                          </w:rPr>
                          <w:t>Уникальный  номер по базовому </w:t>
                        </w:r>
                      </w:p>
                      <w:p w:rsidR="007D2D8D" w:rsidRPr="007C177E" w:rsidRDefault="007D2D8D" w:rsidP="00B64031">
                        <w:pPr>
                          <w:pStyle w:val="4"/>
                          <w:spacing w:before="0"/>
                          <w:rPr>
                            <w:rFonts w:ascii="Times New Roman" w:hAnsi="Times New Roman"/>
                            <w:b w:val="0"/>
                            <w:spacing w:val="-2"/>
                            <w:sz w:val="24"/>
                            <w:szCs w:val="24"/>
                          </w:rPr>
                        </w:pPr>
                        <w:r w:rsidRPr="00C56FFB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0"/>
                            <w:szCs w:val="20"/>
                          </w:rPr>
                          <w:t>(отраслевом)                  перечню</w:t>
                        </w:r>
                      </w:p>
                    </w:tc>
                    <w:tc>
                      <w:tcPr>
                        <w:tcW w:w="3234" w:type="dxa"/>
                      </w:tcPr>
                      <w:p w:rsidR="007D2D8D" w:rsidRDefault="007D2D8D" w:rsidP="00B6403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80EB4" w:rsidRDefault="00380EB4" w:rsidP="00B64031">
                        <w:r>
                          <w:t>11Г42001000300701007100</w:t>
                        </w:r>
                      </w:p>
                      <w:p w:rsidR="007D2D8D" w:rsidRPr="00CB2223" w:rsidRDefault="007D2D8D" w:rsidP="00B64031">
                        <w:pPr>
                          <w:rPr>
                            <w:rStyle w:val="CharStyle9Exact"/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D2D8D" w:rsidRDefault="007D2D8D" w:rsidP="007D2D8D"/>
                <w:p w:rsidR="007D2D8D" w:rsidRPr="00334FCF" w:rsidRDefault="007D2D8D" w:rsidP="007D2D8D"/>
              </w:txbxContent>
            </v:textbox>
          </v:shape>
        </w:pict>
      </w:r>
      <w:r w:rsidR="007D2D8D" w:rsidRPr="004F268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Наименование муниципальной услуги </w:t>
      </w:r>
    </w:p>
    <w:p w:rsidR="00C56FFB" w:rsidRDefault="00C56FFB" w:rsidP="007D2D8D">
      <w:pPr>
        <w:keepNext/>
        <w:spacing w:after="0"/>
        <w:outlineLvl w:val="3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</w:pPr>
      <w:r w:rsidRPr="00C56FF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>Предоставление дополнительного образования детям в детских музыкальных</w:t>
      </w:r>
    </w:p>
    <w:p w:rsidR="00C56FFB" w:rsidRPr="00C56FFB" w:rsidRDefault="00C56FFB" w:rsidP="007D2D8D">
      <w:pPr>
        <w:keepNext/>
        <w:spacing w:after="0"/>
        <w:outlineLvl w:val="3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</w:pPr>
      <w:r w:rsidRPr="00C56FF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 xml:space="preserve"> и художественных школах искусств</w:t>
      </w:r>
    </w:p>
    <w:p w:rsidR="00C56FFB" w:rsidRPr="00C56FFB" w:rsidRDefault="007D2D8D" w:rsidP="00C56FFB">
      <w:pPr>
        <w:pStyle w:val="a9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</w:pPr>
      <w:r w:rsidRPr="00C56FF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Категории потребителей муниципальной услуги  </w:t>
      </w:r>
      <w:r w:rsidR="00C56FFB" w:rsidRPr="00C56FF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 xml:space="preserve">Дети от 6 до 17 лет проживающие в </w:t>
      </w:r>
    </w:p>
    <w:p w:rsidR="00C56FFB" w:rsidRPr="00C56FFB" w:rsidRDefault="00C56FFB" w:rsidP="00C56FFB">
      <w:pPr>
        <w:pStyle w:val="a9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>муниципальном</w:t>
      </w:r>
      <w:r w:rsidRPr="00C56F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Pr="00C56FF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>районе</w:t>
      </w:r>
      <w:r w:rsidRPr="00C56F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</w:p>
    <w:p w:rsidR="007D2D8D" w:rsidRPr="004F268A" w:rsidRDefault="007D2D8D" w:rsidP="007D2D8D">
      <w:pPr>
        <w:keepNext/>
        <w:spacing w:after="0"/>
        <w:outlineLvl w:val="3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</w:p>
    <w:p w:rsidR="007D2D8D" w:rsidRPr="004F268A" w:rsidRDefault="007D2D8D" w:rsidP="007D2D8D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4F268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3. Показатели, характеризующих объем и (или) качество муниципальной услуги</w:t>
      </w:r>
    </w:p>
    <w:p w:rsidR="007D2D8D" w:rsidRPr="004F268A" w:rsidRDefault="007D2D8D" w:rsidP="007D2D8D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4F268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</w:t>
      </w:r>
    </w:p>
    <w:p w:rsidR="007D2D8D" w:rsidRPr="004F268A" w:rsidRDefault="007D2D8D" w:rsidP="007D2D8D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4F268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3.1. Показатели, характеризующих качество муниципальной услуги</w:t>
      </w:r>
    </w:p>
    <w:p w:rsidR="007D2D8D" w:rsidRDefault="007D2D8D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787A06" w:rsidRPr="00EB6D8E" w:rsidRDefault="00787A06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EB6D8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3.1. Объем муниципальной услуги (в натуральных показателях)</w:t>
      </w:r>
    </w:p>
    <w:tbl>
      <w:tblPr>
        <w:tblW w:w="15734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2753"/>
        <w:gridCol w:w="1860"/>
        <w:gridCol w:w="2188"/>
        <w:gridCol w:w="1136"/>
        <w:gridCol w:w="753"/>
        <w:gridCol w:w="872"/>
        <w:gridCol w:w="903"/>
        <w:gridCol w:w="850"/>
        <w:gridCol w:w="995"/>
        <w:gridCol w:w="374"/>
        <w:gridCol w:w="1362"/>
        <w:gridCol w:w="1688"/>
      </w:tblGrid>
      <w:tr w:rsidR="00787A06" w:rsidRPr="00AA15C8" w:rsidTr="00862867">
        <w:trPr>
          <w:trHeight w:val="13"/>
        </w:trPr>
        <w:tc>
          <w:tcPr>
            <w:tcW w:w="2511" w:type="dxa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09" w:type="dxa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59" w:type="dxa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71" w:type="dxa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89" w:type="dxa"/>
            <w:gridSpan w:val="2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5" w:type="dxa"/>
            <w:gridSpan w:val="2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1" w:type="dxa"/>
            <w:gridSpan w:val="2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5" w:type="dxa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94" w:type="dxa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87A06" w:rsidRPr="000E4182" w:rsidTr="00862867">
        <w:trPr>
          <w:trHeight w:val="284"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</w:t>
            </w:r>
            <w:r w:rsidR="00EB6D8E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енование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Единица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Формула</w:t>
            </w:r>
          </w:p>
        </w:tc>
        <w:tc>
          <w:tcPr>
            <w:tcW w:w="76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Источник</w:t>
            </w:r>
          </w:p>
        </w:tc>
      </w:tr>
      <w:tr w:rsidR="00862867" w:rsidRPr="000E4182" w:rsidTr="00862867">
        <w:trPr>
          <w:trHeight w:val="1692"/>
        </w:trPr>
        <w:tc>
          <w:tcPr>
            <w:tcW w:w="2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EB6D8E" w:rsidP="00EB6D8E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862867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показателя</w:t>
            </w:r>
          </w:p>
        </w:tc>
        <w:tc>
          <w:tcPr>
            <w:tcW w:w="1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измерения</w:t>
            </w:r>
          </w:p>
        </w:tc>
        <w:tc>
          <w:tcPr>
            <w:tcW w:w="22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расчета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CC3CF6" w:rsidP="0086286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отчетный финансовый год,2015</w:t>
            </w:r>
            <w:r w:rsidR="00862867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CC3CF6" w:rsidP="0086286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текущий финансовый год, 2016</w:t>
            </w:r>
            <w:r w:rsidR="00862867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CC3CF6" w:rsidP="00787A06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1-ый год планового периода, 2017 </w:t>
            </w:r>
            <w:r w:rsidR="00862867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год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2-ый год</w:t>
            </w:r>
            <w:r w:rsidR="00CC3CF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планового периода, 2018 </w:t>
            </w: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информации о значении показателя (исходные данные для ее расчета)</w:t>
            </w:r>
          </w:p>
        </w:tc>
      </w:tr>
      <w:tr w:rsidR="00862867" w:rsidRPr="000E4182" w:rsidTr="00862867">
        <w:trPr>
          <w:trHeight w:val="272"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1.Доля сохранности контингента обучающихся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 учащихся на конец года/контингент учащихся на начало года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6B2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отчет МКОУ ДО</w:t>
            </w:r>
            <w:r w:rsidR="00CC3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«Кош-Агачская ДШИ»</w:t>
            </w:r>
          </w:p>
        </w:tc>
      </w:tr>
      <w:tr w:rsidR="00862867" w:rsidRPr="000E4182" w:rsidTr="00862867">
        <w:trPr>
          <w:trHeight w:val="284"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2.Доля выпускников получивших свидет</w:t>
            </w:r>
            <w:r w:rsidR="00630004"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ельство об </w:t>
            </w:r>
            <w:r w:rsidR="00630004"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окончании обучения </w:t>
            </w:r>
            <w:r w:rsidR="00CC3C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ДО «Кош-Агачская ДШИ»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 обучающихся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6B2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итоговой аттестации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обучающихся </w:t>
            </w:r>
          </w:p>
        </w:tc>
      </w:tr>
      <w:tr w:rsidR="00862867" w:rsidRPr="000E4182" w:rsidTr="00862867">
        <w:trPr>
          <w:trHeight w:val="284"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3.Укомплектованность штатов педагогическими работниками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 работников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6B2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3E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41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3E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41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E414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Кадровая документация </w:t>
            </w:r>
          </w:p>
        </w:tc>
      </w:tr>
      <w:tr w:rsidR="00862867" w:rsidRPr="000E4182" w:rsidTr="00862867">
        <w:trPr>
          <w:trHeight w:val="284"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4.Показатель количества видов специальностей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6B2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3E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41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3E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41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документация</w:t>
            </w:r>
          </w:p>
        </w:tc>
      </w:tr>
      <w:tr w:rsidR="00862867" w:rsidRPr="000E4182" w:rsidTr="00862867">
        <w:trPr>
          <w:trHeight w:val="284"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5.Доля педагогических работников с высшим профессиональным образованием от общего числа педагогических работников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6B23"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B3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6B23"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документация</w:t>
            </w:r>
          </w:p>
        </w:tc>
      </w:tr>
    </w:tbl>
    <w:p w:rsidR="000E4182" w:rsidRDefault="000E4182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C3CF6" w:rsidRDefault="00CC3CF6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7A5C1B" w:rsidRPr="000E4182" w:rsidRDefault="00862867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3</w:t>
      </w:r>
      <w:r w:rsidR="000A11E3"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.2.Объем муниципальной услуги (</w:t>
      </w: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натуральных показателях)</w:t>
      </w:r>
    </w:p>
    <w:p w:rsidR="007A5C1B" w:rsidRPr="000E4182" w:rsidRDefault="007A5C1B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tbl>
      <w:tblPr>
        <w:tblW w:w="15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78"/>
        <w:gridCol w:w="1387"/>
        <w:gridCol w:w="1293"/>
        <w:gridCol w:w="1148"/>
        <w:gridCol w:w="1436"/>
        <w:gridCol w:w="1064"/>
        <w:gridCol w:w="1492"/>
        <w:gridCol w:w="1128"/>
        <w:gridCol w:w="1300"/>
        <w:gridCol w:w="1229"/>
        <w:gridCol w:w="1643"/>
      </w:tblGrid>
      <w:tr w:rsidR="00787A06" w:rsidRPr="000E4182" w:rsidTr="00787A06">
        <w:trPr>
          <w:trHeight w:val="372"/>
        </w:trPr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787A0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Единица</w:t>
            </w:r>
          </w:p>
        </w:tc>
        <w:tc>
          <w:tcPr>
            <w:tcW w:w="100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Источник</w:t>
            </w:r>
          </w:p>
        </w:tc>
      </w:tr>
      <w:tr w:rsidR="00787A06" w:rsidRPr="000E4182" w:rsidTr="000E4182">
        <w:trPr>
          <w:trHeight w:val="1446"/>
        </w:trPr>
        <w:tc>
          <w:tcPr>
            <w:tcW w:w="2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787A0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показателя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измерения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отчетный финансовый </w:t>
            </w:r>
            <w:r w:rsidR="006A013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2016</w:t>
            </w: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Бюджет</w:t>
            </w:r>
          </w:p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ные  </w:t>
            </w:r>
          </w:p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ассигно</w:t>
            </w:r>
          </w:p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вания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текущий финансовый</w:t>
            </w:r>
            <w:r w:rsidR="006A013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2017</w:t>
            </w: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Бюджет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ные  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ассигно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вания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1-й год планового периода</w:t>
            </w:r>
          </w:p>
          <w:p w:rsidR="000A11E3" w:rsidRPr="000E4182" w:rsidRDefault="000A11E3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</w:t>
            </w:r>
            <w:r w:rsidR="006A013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Бюджет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ные  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ассигно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87A06" w:rsidRPr="000E4182" w:rsidRDefault="00787A06" w:rsidP="006A013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2-й год планового периода</w:t>
            </w:r>
            <w:r w:rsidR="000A11E3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201</w:t>
            </w:r>
            <w:r w:rsidR="006A013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Бюджет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ные  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ассигно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вания</w:t>
            </w:r>
          </w:p>
        </w:tc>
        <w:tc>
          <w:tcPr>
            <w:tcW w:w="1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информации о значении показателя </w:t>
            </w:r>
          </w:p>
        </w:tc>
      </w:tr>
      <w:tr w:rsidR="000A11E3" w:rsidRPr="000E4182" w:rsidTr="000A11E3">
        <w:trPr>
          <w:trHeight w:val="356"/>
        </w:trPr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A11E3" w:rsidRPr="000E4182" w:rsidRDefault="000A11E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1.Предоставление дополнительного образования детям в музыкальных и </w:t>
            </w: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художественных школах искусств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A11E3" w:rsidRPr="000E4182" w:rsidRDefault="000A11E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A11E3" w:rsidRPr="000E4182" w:rsidRDefault="00E448E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93B1D" w:rsidRDefault="00E75CD6" w:rsidP="00D93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10 394</w:t>
            </w:r>
            <w:r w:rsidR="0060033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0A11E3" w:rsidRPr="00D93B1D" w:rsidRDefault="000A11E3" w:rsidP="00D93B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A11E3" w:rsidRPr="000E4182" w:rsidRDefault="00E75CD6" w:rsidP="00C5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6FF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75CD6" w:rsidRDefault="00E75CD6" w:rsidP="00E7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10 394,0</w:t>
            </w:r>
          </w:p>
          <w:p w:rsidR="000A11E3" w:rsidRPr="000E4182" w:rsidRDefault="000A11E3" w:rsidP="007A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A11E3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5CD6" w:rsidRDefault="00E75CD6" w:rsidP="00E7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10 394,0</w:t>
            </w:r>
          </w:p>
          <w:p w:rsidR="000A11E3" w:rsidRPr="000E4182" w:rsidRDefault="000A11E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A11E3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75CD6" w:rsidRDefault="00E75CD6" w:rsidP="00E7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10 394,0</w:t>
            </w:r>
          </w:p>
          <w:p w:rsidR="000A11E3" w:rsidRPr="000E4182" w:rsidRDefault="000A11E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A11E3" w:rsidRPr="000E4182" w:rsidRDefault="000A11E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4182">
              <w:rPr>
                <w:rFonts w:ascii="Times New Roman" w:eastAsia="Times New Roman" w:hAnsi="Times New Roman" w:cs="Times New Roman"/>
              </w:rPr>
              <w:t xml:space="preserve">Отчет обучающихся в </w:t>
            </w:r>
            <w:r w:rsidR="00CC3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ДО «Кош-Агачская </w:t>
            </w:r>
            <w:r w:rsidR="00CC3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ДШИ»</w:t>
            </w:r>
          </w:p>
        </w:tc>
      </w:tr>
    </w:tbl>
    <w:p w:rsidR="00C56FFB" w:rsidRDefault="00C56FFB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7A5C1B" w:rsidRPr="000E4182" w:rsidRDefault="000A11E3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4. Порядок  оказания муниципальной услуги </w:t>
      </w:r>
    </w:p>
    <w:tbl>
      <w:tblPr>
        <w:tblW w:w="15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1418"/>
        <w:gridCol w:w="29"/>
        <w:gridCol w:w="2096"/>
        <w:gridCol w:w="141"/>
        <w:gridCol w:w="2502"/>
        <w:gridCol w:w="49"/>
        <w:gridCol w:w="2569"/>
        <w:gridCol w:w="123"/>
        <w:gridCol w:w="2398"/>
        <w:gridCol w:w="11"/>
        <w:gridCol w:w="1642"/>
      </w:tblGrid>
      <w:tr w:rsidR="006A6A5E" w:rsidRPr="000E4182" w:rsidTr="00C56FFB">
        <w:trPr>
          <w:trHeight w:val="372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6A6A5E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Натуральные единица</w:t>
            </w:r>
          </w:p>
        </w:tc>
        <w:tc>
          <w:tcPr>
            <w:tcW w:w="99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В том числе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6A6A5E" w:rsidRPr="000E4182" w:rsidTr="00C56FFB">
        <w:trPr>
          <w:trHeight w:val="1026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услуги, показателя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измерения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013B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отчетный финансовый  2016</w:t>
            </w:r>
            <w:r w:rsidR="006A6A5E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текущий финансовый </w:t>
            </w:r>
            <w:r w:rsidR="006A013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2017</w:t>
            </w: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1-й год планового периода</w:t>
            </w:r>
          </w:p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</w:t>
            </w:r>
            <w:r w:rsidR="006A013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2-й год планового периода 201</w:t>
            </w:r>
            <w:r w:rsidR="006A013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</w:t>
            </w: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6A6A5E" w:rsidRPr="000E4182" w:rsidTr="00D93B1D">
        <w:trPr>
          <w:trHeight w:val="584"/>
        </w:trPr>
        <w:tc>
          <w:tcPr>
            <w:tcW w:w="15498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6A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1.Предоставление дополнительного образования детям в музыкальных и художественных школах искусств</w:t>
            </w:r>
          </w:p>
        </w:tc>
      </w:tr>
      <w:tr w:rsidR="00C56FFB" w:rsidRPr="000E4182" w:rsidTr="00C56FFB">
        <w:trPr>
          <w:trHeight w:val="572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Показатель количество видов специальностей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0E4182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0E4182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0E4182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0E4182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56FFB" w:rsidRPr="000E4182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6FFB" w:rsidRPr="000E4182" w:rsidTr="00C56FFB">
        <w:trPr>
          <w:trHeight w:val="365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1.Сольно джазовое пение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0E4182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C56FFB" w:rsidRDefault="00C56FFB" w:rsidP="006A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6FFB" w:rsidRPr="000E4182" w:rsidTr="00C56FFB">
        <w:trPr>
          <w:trHeight w:val="348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2.Художественное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0E4182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C56FFB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6FFB" w:rsidRPr="000E4182" w:rsidTr="00C56FFB">
        <w:trPr>
          <w:trHeight w:val="259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.Хореография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0E4182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C56FFB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6FFB" w:rsidRPr="000E4182" w:rsidTr="00C56FFB">
        <w:trPr>
          <w:trHeight w:val="381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.Сольное пение (вокал)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0E4182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C56FFB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6FFB" w:rsidRPr="000E4182" w:rsidTr="00C56FFB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.Сольфеджио и теория музыки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0E4182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C56FFB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6FFB" w:rsidRPr="000E4182" w:rsidTr="00C56FFB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.Казахская домбра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0E4182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C56FFB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6FFB" w:rsidRPr="000E4182" w:rsidTr="00C56FFB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.Тетральное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0E4182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C56FFB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6FFB" w:rsidRPr="000E4182" w:rsidTr="00C56FFB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.Баян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0E4182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C56FFB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6FFB" w:rsidRPr="000E4182" w:rsidTr="00C56FFB">
        <w:trPr>
          <w:trHeight w:val="1068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Алтайские народные инструменты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0E4182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C56FFB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6FFB" w:rsidRPr="000E4182" w:rsidTr="00C56FFB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.Фортепиано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0E4182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C56FFB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6FFB" w:rsidRPr="000E4182" w:rsidTr="00C56FFB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.Горловое пение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0E4182" w:rsidRDefault="00C56FF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0E4182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C56FFB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56FFB" w:rsidRPr="00C56FFB" w:rsidRDefault="00C56FFB" w:rsidP="0031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B1D" w:rsidRPr="000E4182" w:rsidTr="00C56FFB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93B1D" w:rsidRPr="000E4182" w:rsidRDefault="00E448E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="00D93B1D"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6A01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Музыкальная литература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D" w:rsidRPr="000E4182" w:rsidRDefault="00D93B1D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D" w:rsidRPr="000E4182" w:rsidRDefault="00D93B1D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D" w:rsidRPr="000E4182" w:rsidRDefault="00D93B1D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D" w:rsidRPr="000E4182" w:rsidRDefault="00D93B1D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D" w:rsidRPr="000E4182" w:rsidRDefault="00D93B1D" w:rsidP="007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93B1D" w:rsidRPr="000E4182" w:rsidRDefault="00D93B1D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B1D" w:rsidRPr="000E4182" w:rsidTr="00C56FFB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93B1D" w:rsidRPr="000E4182" w:rsidRDefault="00D93B1D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3B1D" w:rsidRPr="000E4182" w:rsidRDefault="00D93B1D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3B1D" w:rsidRPr="000E4182" w:rsidRDefault="00E448E7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3B1D" w:rsidRPr="000E4182" w:rsidRDefault="00C56FFB" w:rsidP="000E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3B1D" w:rsidRPr="000E4182" w:rsidRDefault="00E448E7" w:rsidP="000D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D2F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3B1D" w:rsidRPr="000E4182" w:rsidRDefault="00E448E7" w:rsidP="000D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="000D2F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3B1D" w:rsidRPr="000E4182" w:rsidRDefault="00D93B1D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B7BBF" w:rsidRPr="000E4182" w:rsidRDefault="002B7BBF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A5C1B" w:rsidRPr="000E4182" w:rsidRDefault="002B7BBF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4.1. Нормативные правовые акты, регулирующие порядок оказания муниципальной услуги</w:t>
      </w:r>
    </w:p>
    <w:p w:rsidR="004F6238" w:rsidRDefault="002B7BBF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Закон Российской Федерации от 10.07.1992г №3266-1 «Об образовании», Закон Российской Федерации от 07.07.1992г. №2300-1 «О защите прав потребителей», Постановление Правительства Российской Федерации от 05.07.2001г №505 «Об утверждении правил оказания платных образовательных услуг», Федеральный  закон от 06.10.2003г №131-ФЗ «Об общих принципах организации местного самоуправления в Российской Федерации», Постановление Правительства Российской Федерации от 07.03.1995г №233 «Об утверждении типового положения об образовательном учреждении дополнительного образования детей», Устав </w:t>
      </w:r>
      <w:r w:rsidR="004F6238">
        <w:rPr>
          <w:rFonts w:ascii="Times New Roman" w:eastAsia="Times New Roman" w:hAnsi="Times New Roman" w:cs="Times New Roman"/>
          <w:sz w:val="24"/>
          <w:szCs w:val="24"/>
        </w:rPr>
        <w:t>МКОУ ДО «Кош-Агачская детская школа искусств»</w:t>
      </w:r>
    </w:p>
    <w:p w:rsidR="004F6238" w:rsidRDefault="004F6238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B7BBF" w:rsidRPr="000E4182" w:rsidRDefault="002B7BBF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4.2. Порядок информирования потенциальных потребителей  муниципальной 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услуги </w:t>
      </w:r>
    </w:p>
    <w:tbl>
      <w:tblPr>
        <w:tblStyle w:val="a8"/>
        <w:tblW w:w="15247" w:type="dxa"/>
        <w:tblLook w:val="04A0"/>
      </w:tblPr>
      <w:tblGrid>
        <w:gridCol w:w="5275"/>
        <w:gridCol w:w="7404"/>
        <w:gridCol w:w="2568"/>
      </w:tblGrid>
      <w:tr w:rsidR="002B7BBF" w:rsidRPr="000E4182" w:rsidTr="000E4182">
        <w:trPr>
          <w:trHeight w:val="104"/>
        </w:trPr>
        <w:tc>
          <w:tcPr>
            <w:tcW w:w="5275" w:type="dxa"/>
          </w:tcPr>
          <w:p w:rsidR="002B7BBF" w:rsidRPr="000E4182" w:rsidRDefault="002B7BBF" w:rsidP="00A12F01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Способ информирования </w:t>
            </w:r>
          </w:p>
        </w:tc>
        <w:tc>
          <w:tcPr>
            <w:tcW w:w="7404" w:type="dxa"/>
            <w:tcBorders>
              <w:right w:val="single" w:sz="4" w:space="0" w:color="auto"/>
            </w:tcBorders>
          </w:tcPr>
          <w:p w:rsidR="002B7BBF" w:rsidRPr="000E4182" w:rsidRDefault="002B7BBF" w:rsidP="00A12F01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Состав размещаемой информации </w:t>
            </w:r>
          </w:p>
        </w:tc>
        <w:tc>
          <w:tcPr>
            <w:tcW w:w="2568" w:type="dxa"/>
            <w:tcBorders>
              <w:left w:val="single" w:sz="4" w:space="0" w:color="auto"/>
            </w:tcBorders>
          </w:tcPr>
          <w:p w:rsidR="002B7BBF" w:rsidRPr="000E4182" w:rsidRDefault="002B7BBF" w:rsidP="00A12F01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Частота обновления информации  </w:t>
            </w:r>
          </w:p>
        </w:tc>
      </w:tr>
      <w:tr w:rsidR="002B7BBF" w:rsidRPr="000E4182" w:rsidTr="000E4182">
        <w:trPr>
          <w:trHeight w:val="104"/>
        </w:trPr>
        <w:tc>
          <w:tcPr>
            <w:tcW w:w="5275" w:type="dxa"/>
          </w:tcPr>
          <w:p w:rsidR="002B7BBF" w:rsidRPr="000E4182" w:rsidRDefault="002B7BB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1.Предоставление достоверной информации через средства массовой информации </w:t>
            </w:r>
          </w:p>
        </w:tc>
        <w:tc>
          <w:tcPr>
            <w:tcW w:w="7404" w:type="dxa"/>
            <w:tcBorders>
              <w:right w:val="single" w:sz="4" w:space="0" w:color="auto"/>
            </w:tcBorders>
          </w:tcPr>
          <w:p w:rsidR="002B7BBF" w:rsidRPr="000E4182" w:rsidRDefault="002B7BB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Вывеска на водной двери с информацией о часах работы </w:t>
            </w:r>
            <w:r w:rsidR="004F62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ДО «Кош-Агачская ДШИ»</w:t>
            </w: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. </w:t>
            </w:r>
            <w:r w:rsidR="0062010F"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Размещение в открытой печати и доступны  для основной массы возможных учащихся </w:t>
            </w:r>
          </w:p>
        </w:tc>
        <w:tc>
          <w:tcPr>
            <w:tcW w:w="2568" w:type="dxa"/>
            <w:tcBorders>
              <w:left w:val="single" w:sz="4" w:space="0" w:color="auto"/>
            </w:tcBorders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Постоянно, регулярно</w:t>
            </w:r>
          </w:p>
        </w:tc>
      </w:tr>
      <w:tr w:rsidR="002B7BBF" w:rsidRPr="000E4182" w:rsidTr="000E4182">
        <w:trPr>
          <w:trHeight w:val="104"/>
        </w:trPr>
        <w:tc>
          <w:tcPr>
            <w:tcW w:w="5275" w:type="dxa"/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2. Итоги работы </w:t>
            </w:r>
            <w:r w:rsidR="004F62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ДО «Кош-Агачская ДШИ»</w:t>
            </w: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,  участие в конкурсах и мероприятиях  </w:t>
            </w:r>
          </w:p>
        </w:tc>
        <w:tc>
          <w:tcPr>
            <w:tcW w:w="7404" w:type="dxa"/>
            <w:tcBorders>
              <w:right w:val="single" w:sz="4" w:space="0" w:color="auto"/>
            </w:tcBorders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Отчеты о работе по итогам учебного года о результатах работы с детьми по разным направлениям . Выезд с участниками на районные, республиканские, межрегиональные конкурсы и мероприятия </w:t>
            </w:r>
          </w:p>
        </w:tc>
        <w:tc>
          <w:tcPr>
            <w:tcW w:w="2568" w:type="dxa"/>
            <w:tcBorders>
              <w:left w:val="single" w:sz="4" w:space="0" w:color="auto"/>
            </w:tcBorders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Регулярно </w:t>
            </w:r>
          </w:p>
        </w:tc>
      </w:tr>
      <w:tr w:rsidR="002B7BBF" w:rsidRPr="000E4182" w:rsidTr="000E4182">
        <w:trPr>
          <w:trHeight w:val="808"/>
        </w:trPr>
        <w:tc>
          <w:tcPr>
            <w:tcW w:w="5275" w:type="dxa"/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3. Информационные стенды </w:t>
            </w:r>
          </w:p>
        </w:tc>
        <w:tc>
          <w:tcPr>
            <w:tcW w:w="7404" w:type="dxa"/>
            <w:tcBorders>
              <w:right w:val="single" w:sz="4" w:space="0" w:color="auto"/>
            </w:tcBorders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Информационное обеспечение учебного процесса регулируется за счет пополнения библиотечного  фонда методической литературы, за счет  пополнения фондов видеотеки с использованием современных носителей</w:t>
            </w:r>
          </w:p>
        </w:tc>
        <w:tc>
          <w:tcPr>
            <w:tcW w:w="2568" w:type="dxa"/>
            <w:tcBorders>
              <w:left w:val="single" w:sz="4" w:space="0" w:color="auto"/>
            </w:tcBorders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Регулярно</w:t>
            </w:r>
          </w:p>
        </w:tc>
      </w:tr>
    </w:tbl>
    <w:p w:rsidR="0062010F" w:rsidRPr="000E4182" w:rsidRDefault="0062010F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B7BBF" w:rsidRPr="000E4182" w:rsidRDefault="0062010F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5. </w:t>
      </w:r>
      <w:r w:rsidR="00EB6D8E"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</w:t>
      </w:r>
      <w:r w:rsidR="00D40884"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снования для приостановления исполнения муниципального задания</w:t>
      </w:r>
      <w:r w:rsidR="00D40884"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</w:p>
    <w:tbl>
      <w:tblPr>
        <w:tblStyle w:val="a8"/>
        <w:tblW w:w="15450" w:type="dxa"/>
        <w:tblLook w:val="04A0"/>
      </w:tblPr>
      <w:tblGrid>
        <w:gridCol w:w="7725"/>
        <w:gridCol w:w="7725"/>
      </w:tblGrid>
      <w:tr w:rsidR="00D40884" w:rsidRPr="000E4182" w:rsidTr="000E4182">
        <w:trPr>
          <w:trHeight w:val="266"/>
        </w:trPr>
        <w:tc>
          <w:tcPr>
            <w:tcW w:w="7725" w:type="dxa"/>
          </w:tcPr>
          <w:p w:rsidR="00D40884" w:rsidRPr="000E4182" w:rsidRDefault="00D40884" w:rsidP="00A12F01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Основания для приостановления </w:t>
            </w:r>
          </w:p>
        </w:tc>
        <w:tc>
          <w:tcPr>
            <w:tcW w:w="7725" w:type="dxa"/>
          </w:tcPr>
          <w:p w:rsidR="00D40884" w:rsidRPr="000E4182" w:rsidRDefault="00D40884" w:rsidP="00A12F01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Пункт, часть, статья, реквизиты номативно-правового акта </w:t>
            </w:r>
          </w:p>
        </w:tc>
      </w:tr>
      <w:tr w:rsidR="00D40884" w:rsidRPr="000E4182" w:rsidTr="000E4182">
        <w:trPr>
          <w:trHeight w:val="547"/>
        </w:trPr>
        <w:tc>
          <w:tcPr>
            <w:tcW w:w="7725" w:type="dxa"/>
          </w:tcPr>
          <w:p w:rsidR="00D40884" w:rsidRPr="000E4182" w:rsidRDefault="00D40884" w:rsidP="00D40884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lastRenderedPageBreak/>
              <w:t xml:space="preserve">Нарушение требований пожарной безопасности </w:t>
            </w:r>
          </w:p>
        </w:tc>
        <w:tc>
          <w:tcPr>
            <w:tcW w:w="7725" w:type="dxa"/>
          </w:tcPr>
          <w:p w:rsidR="00D40884" w:rsidRPr="000E4182" w:rsidRDefault="00D40884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Ст.6, 12 Федерального закона о пожарной безопасности от 21.12.1994г №69-ФЗ </w:t>
            </w:r>
          </w:p>
        </w:tc>
      </w:tr>
      <w:tr w:rsidR="00D40884" w:rsidRPr="000E4182" w:rsidTr="000E4182">
        <w:trPr>
          <w:trHeight w:val="813"/>
        </w:trPr>
        <w:tc>
          <w:tcPr>
            <w:tcW w:w="7725" w:type="dxa"/>
          </w:tcPr>
          <w:p w:rsidR="00D40884" w:rsidRPr="000E4182" w:rsidRDefault="00D40884" w:rsidP="00D40884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Нарушение санитарных правил при эксплуатации производственных, общественных помещений, зданий, сооружений, оборудования и транспорта </w:t>
            </w:r>
          </w:p>
        </w:tc>
        <w:tc>
          <w:tcPr>
            <w:tcW w:w="7725" w:type="dxa"/>
          </w:tcPr>
          <w:p w:rsidR="00D40884" w:rsidRPr="000E4182" w:rsidRDefault="00D40884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Ст.24 Федерального закона о санитарно- эпидемиологическое благополучии населения от 30.03.1999г №52 ФЗ  </w:t>
            </w:r>
          </w:p>
        </w:tc>
      </w:tr>
      <w:tr w:rsidR="00D40884" w:rsidRPr="000E4182" w:rsidTr="000E4182">
        <w:trPr>
          <w:trHeight w:val="813"/>
        </w:trPr>
        <w:tc>
          <w:tcPr>
            <w:tcW w:w="7725" w:type="dxa"/>
          </w:tcPr>
          <w:p w:rsidR="00D40884" w:rsidRPr="000E4182" w:rsidRDefault="00D40884" w:rsidP="00D40884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Несоответствие возраста детей возрасту обучения по дополнительной  образовательной программе, согласно Уставу учреждения  </w:t>
            </w:r>
          </w:p>
        </w:tc>
        <w:tc>
          <w:tcPr>
            <w:tcW w:w="7725" w:type="dxa"/>
          </w:tcPr>
          <w:p w:rsidR="00D40884" w:rsidRPr="000E4182" w:rsidRDefault="00D40884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Устав </w:t>
            </w:r>
            <w:r w:rsidR="004F62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ДО «Кош-Агачская ДШИ»</w:t>
            </w:r>
          </w:p>
        </w:tc>
      </w:tr>
      <w:tr w:rsidR="00D40884" w:rsidRPr="000E4182" w:rsidTr="000E4182">
        <w:trPr>
          <w:trHeight w:val="1388"/>
        </w:trPr>
        <w:tc>
          <w:tcPr>
            <w:tcW w:w="7725" w:type="dxa"/>
          </w:tcPr>
          <w:p w:rsidR="00D40884" w:rsidRPr="000E4182" w:rsidRDefault="00D40884" w:rsidP="00D40884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При возникновении угрозы жизни или здоровью людей, эпидемии, заражения (засорения) подкарантинных объектов карантинными объектами, наступлении радиационной аварии или техногенной катастрофы в соответствии с Федеральным законом </w:t>
            </w:r>
          </w:p>
        </w:tc>
        <w:tc>
          <w:tcPr>
            <w:tcW w:w="7725" w:type="dxa"/>
          </w:tcPr>
          <w:p w:rsidR="00D40884" w:rsidRPr="000E4182" w:rsidRDefault="00D40884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Ст.3.12 Кодекса Российской Федерации об административных правонарушениях </w:t>
            </w:r>
          </w:p>
        </w:tc>
      </w:tr>
    </w:tbl>
    <w:p w:rsidR="00D40884" w:rsidRPr="000E4182" w:rsidRDefault="00D40884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40884" w:rsidRPr="000E4182" w:rsidRDefault="00D40884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6.Основания для досрочного прекращения исполнения муниципального задания </w:t>
      </w:r>
    </w:p>
    <w:tbl>
      <w:tblPr>
        <w:tblStyle w:val="a8"/>
        <w:tblW w:w="0" w:type="auto"/>
        <w:tblInd w:w="-34" w:type="dxa"/>
        <w:tblLook w:val="04A0"/>
      </w:tblPr>
      <w:tblGrid>
        <w:gridCol w:w="7795"/>
        <w:gridCol w:w="7025"/>
      </w:tblGrid>
      <w:tr w:rsidR="00D40884" w:rsidRPr="000E4182" w:rsidTr="00D40884">
        <w:tc>
          <w:tcPr>
            <w:tcW w:w="7795" w:type="dxa"/>
          </w:tcPr>
          <w:p w:rsidR="00D40884" w:rsidRPr="000E4182" w:rsidRDefault="00D40884" w:rsidP="00D40884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Основания для прекращения </w:t>
            </w:r>
          </w:p>
        </w:tc>
        <w:tc>
          <w:tcPr>
            <w:tcW w:w="7025" w:type="dxa"/>
          </w:tcPr>
          <w:p w:rsidR="00D40884" w:rsidRPr="000E4182" w:rsidRDefault="00D40884" w:rsidP="00D40884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Пункт, часть, статья, реквизиты номативно-правового акта</w:t>
            </w:r>
          </w:p>
        </w:tc>
      </w:tr>
      <w:tr w:rsidR="00D40884" w:rsidRPr="000E4182" w:rsidTr="00D40884">
        <w:tc>
          <w:tcPr>
            <w:tcW w:w="7795" w:type="dxa"/>
          </w:tcPr>
          <w:p w:rsidR="00D40884" w:rsidRPr="000E4182" w:rsidRDefault="00747124" w:rsidP="00D40884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Нарушение сроков предоставления финансовой и документальной отчетности; невыполнение требований, установленных настоящим муниципальным заданием; не</w:t>
            </w:r>
            <w:r w:rsidR="000D2FE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достижение уровня показателей, характеризующих качество и (или) объем  оказываемых услуг, установленных в муниципальном задании, несоблюдение учреждением порядка оказания муниципальных услуг</w:t>
            </w:r>
          </w:p>
        </w:tc>
        <w:tc>
          <w:tcPr>
            <w:tcW w:w="7025" w:type="dxa"/>
          </w:tcPr>
          <w:p w:rsidR="00D40884" w:rsidRPr="000E4182" w:rsidRDefault="00747124" w:rsidP="00D40884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Отчет о выполнении муниципального задания</w:t>
            </w:r>
          </w:p>
        </w:tc>
      </w:tr>
    </w:tbl>
    <w:p w:rsidR="00D40884" w:rsidRPr="000E4182" w:rsidRDefault="00D40884" w:rsidP="00D40884">
      <w:pPr>
        <w:pStyle w:val="a9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47124" w:rsidRPr="000E4182" w:rsidRDefault="00747124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7.Предельные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747124" w:rsidRPr="000E4182" w:rsidRDefault="00747124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7.1. Значение предельных цен (тарифов)</w:t>
      </w:r>
    </w:p>
    <w:tbl>
      <w:tblPr>
        <w:tblStyle w:val="a8"/>
        <w:tblW w:w="0" w:type="auto"/>
        <w:tblInd w:w="-34" w:type="dxa"/>
        <w:tblLook w:val="04A0"/>
      </w:tblPr>
      <w:tblGrid>
        <w:gridCol w:w="7795"/>
        <w:gridCol w:w="7025"/>
      </w:tblGrid>
      <w:tr w:rsidR="00747124" w:rsidRPr="000E4182" w:rsidTr="008334E2">
        <w:tc>
          <w:tcPr>
            <w:tcW w:w="7795" w:type="dxa"/>
          </w:tcPr>
          <w:p w:rsidR="00747124" w:rsidRPr="000E4182" w:rsidRDefault="00747124" w:rsidP="008334E2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Цена (тариф), единица измерения  </w:t>
            </w:r>
          </w:p>
        </w:tc>
        <w:tc>
          <w:tcPr>
            <w:tcW w:w="7025" w:type="dxa"/>
          </w:tcPr>
          <w:p w:rsidR="00747124" w:rsidRPr="000E4182" w:rsidRDefault="00747124" w:rsidP="008334E2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Реквизиты номативно-правового акта, устанавливающего порядок определения цен (тарифов)</w:t>
            </w:r>
          </w:p>
        </w:tc>
      </w:tr>
      <w:tr w:rsidR="00747124" w:rsidRPr="000E4182" w:rsidTr="008334E2">
        <w:tc>
          <w:tcPr>
            <w:tcW w:w="7795" w:type="dxa"/>
          </w:tcPr>
          <w:p w:rsidR="00747124" w:rsidRPr="000E4182" w:rsidRDefault="00747124" w:rsidP="008334E2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Стоимость 1 услуги Предоставления дополнительного образования детям в музыкальных и художественных шк</w:t>
            </w:r>
            <w:r w:rsidR="004F623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</w:t>
            </w: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лах и искусств, в рублях -200руб</w:t>
            </w:r>
          </w:p>
          <w:p w:rsidR="00167B57" w:rsidRPr="000E4182" w:rsidRDefault="00167B57" w:rsidP="008334E2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Осуществление платных дополнительных образовательных услуг</w:t>
            </w:r>
          </w:p>
        </w:tc>
        <w:tc>
          <w:tcPr>
            <w:tcW w:w="7025" w:type="dxa"/>
          </w:tcPr>
          <w:p w:rsidR="00747124" w:rsidRPr="000E4182" w:rsidRDefault="00747124" w:rsidP="008334E2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Постановление Администрации МО «Кош-Агачский район» о 24.02.2012г №20 «Об утверждении положения «О платных дополнительных образовательных услугах, оказываемых МБОУ ДОД «ДШИ»</w:t>
            </w:r>
            <w:r w:rsidR="004F623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МО «Кош-Агачский район»</w:t>
            </w:r>
          </w:p>
          <w:p w:rsidR="00747124" w:rsidRPr="000E4182" w:rsidRDefault="00747124" w:rsidP="008334E2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lastRenderedPageBreak/>
              <w:t>Положение «О платных дополнительных образовательных услугах, оказываемых МБОУ ДОД «ДШИ» МО «Кош-Агачский район»</w:t>
            </w:r>
          </w:p>
          <w:p w:rsidR="00747124" w:rsidRPr="000E4182" w:rsidRDefault="00167B57" w:rsidP="00167B57">
            <w:pPr>
              <w:pStyle w:val="a9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Дополнительное соглашение об увеличении размера платы за обучение детей в МБ</w:t>
            </w:r>
            <w:r w:rsidR="004F623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</w:t>
            </w: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У ДОД  «ДШИ» МО «Кош-Агачский район»  к Постано</w:t>
            </w:r>
            <w:r w:rsidR="000D2FE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влению от 24 февраля 2012г </w:t>
            </w: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№20</w:t>
            </w:r>
          </w:p>
        </w:tc>
      </w:tr>
    </w:tbl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47124" w:rsidRPr="000E4182" w:rsidRDefault="00167B57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7.2. Орган устанавливающий цены (тарифы) Администрация муниципального образования «Кош-Агачский район»</w:t>
      </w:r>
    </w:p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167B57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8. Порядок контроля за исполнением муниципального задания </w:t>
      </w:r>
    </w:p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7338"/>
        <w:gridCol w:w="2519"/>
        <w:gridCol w:w="4929"/>
      </w:tblGrid>
      <w:tr w:rsidR="00A00FEA" w:rsidRPr="000E4182" w:rsidTr="00A00FEA">
        <w:tc>
          <w:tcPr>
            <w:tcW w:w="7338" w:type="dxa"/>
          </w:tcPr>
          <w:p w:rsidR="00A00FEA" w:rsidRPr="000E4182" w:rsidRDefault="00A00FEA" w:rsidP="00747124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2519" w:type="dxa"/>
          </w:tcPr>
          <w:p w:rsidR="00A00FEA" w:rsidRPr="000E4182" w:rsidRDefault="00A00FEA" w:rsidP="00747124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4929" w:type="dxa"/>
          </w:tcPr>
          <w:p w:rsidR="00A00FEA" w:rsidRPr="000E4182" w:rsidRDefault="00A00FEA" w:rsidP="00747124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Органы исполнительной власти, осуществляющие контроль за оказанием услуги</w:t>
            </w:r>
          </w:p>
        </w:tc>
      </w:tr>
      <w:tr w:rsidR="00A00FEA" w:rsidRPr="000E4182" w:rsidTr="00A00FEA">
        <w:tc>
          <w:tcPr>
            <w:tcW w:w="7338" w:type="dxa"/>
          </w:tcPr>
          <w:p w:rsidR="00A00FEA" w:rsidRPr="000E4182" w:rsidRDefault="00A00FEA" w:rsidP="00A00FEA">
            <w:pPr>
              <w:pStyle w:val="a9"/>
              <w:numPr>
                <w:ilvl w:val="0"/>
                <w:numId w:val="2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Контроль за соблюдением исполнительно-распорядительными органами требований и условий, установленных для них муниципальными заданиями </w:t>
            </w:r>
          </w:p>
        </w:tc>
        <w:tc>
          <w:tcPr>
            <w:tcW w:w="2519" w:type="dxa"/>
          </w:tcPr>
          <w:p w:rsidR="00A00FEA" w:rsidRPr="000E4182" w:rsidRDefault="00A00FEA" w:rsidP="00747124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929" w:type="dxa"/>
          </w:tcPr>
          <w:p w:rsidR="00A00FEA" w:rsidRPr="000E4182" w:rsidRDefault="00A00FEA" w:rsidP="00A00FEA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Глава администрации и заместитель главы администрации, контролирующие органы и орган исполнительной власти РА</w:t>
            </w:r>
          </w:p>
        </w:tc>
      </w:tr>
      <w:tr w:rsidR="00A00FEA" w:rsidRPr="000E4182" w:rsidTr="00A00FEA">
        <w:tc>
          <w:tcPr>
            <w:tcW w:w="7338" w:type="dxa"/>
          </w:tcPr>
          <w:p w:rsidR="00A00FEA" w:rsidRPr="000E4182" w:rsidRDefault="00A00FEA" w:rsidP="00A00FEA">
            <w:pPr>
              <w:pStyle w:val="a9"/>
              <w:numPr>
                <w:ilvl w:val="0"/>
                <w:numId w:val="2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Контроль за соблюдением муниципальными учреждениями требований и условий, установленных для них муниципальными заданиями </w:t>
            </w:r>
          </w:p>
        </w:tc>
        <w:tc>
          <w:tcPr>
            <w:tcW w:w="2519" w:type="dxa"/>
          </w:tcPr>
          <w:p w:rsidR="00A00FEA" w:rsidRPr="000E4182" w:rsidRDefault="00A00FEA" w:rsidP="00747124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929" w:type="dxa"/>
          </w:tcPr>
          <w:p w:rsidR="00A00FEA" w:rsidRPr="000E4182" w:rsidRDefault="00A00FEA" w:rsidP="00747124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Главные распорядители средств районного бюджета  </w:t>
            </w:r>
          </w:p>
        </w:tc>
      </w:tr>
    </w:tbl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9. Требования к отчетности об исполнении муниципального задания </w:t>
      </w:r>
    </w:p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-достоверность информации </w:t>
      </w:r>
    </w:p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-своевременность сдачи отчетности </w:t>
      </w:r>
    </w:p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-качест</w:t>
      </w:r>
      <w:r w:rsidR="00EB6D8E"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во отчетно-контрольных документ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ов</w:t>
      </w:r>
    </w:p>
    <w:p w:rsidR="00D62625" w:rsidRPr="000E4182" w:rsidRDefault="00D62625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9.1. Форма отчета об исполнении муниципального задания </w:t>
      </w:r>
    </w:p>
    <w:p w:rsidR="00D62625" w:rsidRPr="000D2FEB" w:rsidRDefault="0056209C" w:rsidP="000D2F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9251950" cy="6669806"/>
            <wp:effectExtent l="19050" t="0" r="6350" b="0"/>
            <wp:docPr id="1" name="Рисунок 1" descr="C:\Users\Асель\AppData\Local\Microsoft\Windows\Temporary Internet Files\Content.Word\МЗ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AppData\Local\Microsoft\Windows\Temporary Internet Files\Content.Word\МЗ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6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2625" w:rsidRPr="000D2FEB" w:rsidSect="00C56FFB">
      <w:headerReference w:type="default" r:id="rId9"/>
      <w:footerReference w:type="default" r:id="rId10"/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C13" w:rsidRDefault="00654C13" w:rsidP="00FC488C">
      <w:pPr>
        <w:spacing w:after="0" w:line="240" w:lineRule="auto"/>
      </w:pPr>
      <w:r>
        <w:separator/>
      </w:r>
    </w:p>
  </w:endnote>
  <w:endnote w:type="continuationSeparator" w:id="1">
    <w:p w:rsidR="00654C13" w:rsidRDefault="00654C13" w:rsidP="00FC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id w:val="1914889429"/>
      <w:docPartObj>
        <w:docPartGallery w:val="Page Numbers (Bottom of Page)"/>
        <w:docPartUnique/>
      </w:docPartObj>
    </w:sdtPr>
    <w:sdtContent>
      <w:p w:rsidR="007D2D8D" w:rsidRDefault="007D2D8D">
        <w:pPr>
          <w:pStyle w:val="a6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  <w:r w:rsidRPr="00A539B0">
          <w:rPr>
            <w:rFonts w:asciiTheme="majorHAnsi" w:eastAsiaTheme="majorEastAsia" w:hAnsiTheme="majorHAnsi" w:cstheme="majorBidi"/>
            <w:sz w:val="24"/>
            <w:szCs w:val="24"/>
          </w:rPr>
          <w:t xml:space="preserve">Стр. </w:t>
        </w:r>
        <w:r w:rsidR="00606C8B" w:rsidRPr="00606C8B">
          <w:rPr>
            <w:sz w:val="24"/>
            <w:szCs w:val="24"/>
          </w:rPr>
          <w:fldChar w:fldCharType="begin"/>
        </w:r>
        <w:r w:rsidRPr="00A539B0">
          <w:rPr>
            <w:sz w:val="24"/>
            <w:szCs w:val="24"/>
          </w:rPr>
          <w:instrText>PAGE    \* MERGEFORMAT</w:instrText>
        </w:r>
        <w:r w:rsidR="00606C8B" w:rsidRPr="00606C8B">
          <w:rPr>
            <w:sz w:val="24"/>
            <w:szCs w:val="24"/>
          </w:rPr>
          <w:fldChar w:fldCharType="separate"/>
        </w:r>
        <w:r w:rsidR="0056209C" w:rsidRPr="0056209C">
          <w:rPr>
            <w:rFonts w:asciiTheme="majorHAnsi" w:eastAsiaTheme="majorEastAsia" w:hAnsiTheme="majorHAnsi" w:cstheme="majorBidi"/>
            <w:noProof/>
            <w:sz w:val="24"/>
            <w:szCs w:val="24"/>
          </w:rPr>
          <w:t>8</w:t>
        </w:r>
        <w:r w:rsidR="00606C8B" w:rsidRPr="00A539B0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  <w:r w:rsidRPr="00A539B0">
          <w:rPr>
            <w:rFonts w:asciiTheme="majorHAnsi" w:eastAsiaTheme="majorEastAsia" w:hAnsiTheme="majorHAnsi" w:cstheme="majorBidi"/>
            <w:sz w:val="24"/>
            <w:szCs w:val="24"/>
          </w:rPr>
          <w:t xml:space="preserve">из </w:t>
        </w:r>
        <w:r w:rsidR="00F571AB">
          <w:rPr>
            <w:rFonts w:asciiTheme="majorHAnsi" w:eastAsiaTheme="majorEastAsia" w:hAnsiTheme="majorHAnsi" w:cstheme="majorBidi"/>
            <w:sz w:val="24"/>
            <w:szCs w:val="24"/>
          </w:rPr>
          <w:t>8</w:t>
        </w:r>
      </w:p>
      <w:p w:rsidR="00F571AB" w:rsidRPr="00A539B0" w:rsidRDefault="00F571AB">
        <w:pPr>
          <w:pStyle w:val="a6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</w:p>
      <w:p w:rsidR="007D2D8D" w:rsidRDefault="00606C8B">
        <w:pPr>
          <w:pStyle w:val="a6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:rsidR="007D2D8D" w:rsidRDefault="007D2D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C13" w:rsidRDefault="00654C13" w:rsidP="00FC488C">
      <w:pPr>
        <w:spacing w:after="0" w:line="240" w:lineRule="auto"/>
      </w:pPr>
      <w:r>
        <w:separator/>
      </w:r>
    </w:p>
  </w:footnote>
  <w:footnote w:type="continuationSeparator" w:id="1">
    <w:p w:rsidR="00654C13" w:rsidRDefault="00654C13" w:rsidP="00FC4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8D" w:rsidRDefault="00606C8B">
    <w:pPr>
      <w:rPr>
        <w:sz w:val="2"/>
        <w:szCs w:val="2"/>
      </w:rPr>
    </w:pPr>
    <w:r w:rsidRPr="00606C8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584.15pt;margin-top:69.6pt;width:2.95pt;height: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" filled="f" stroked="f">
          <v:textbox style="mso-next-textbox:#Text Box 4;mso-fit-shape-to-text:t" inset="0,0,0,0">
            <w:txbxContent>
              <w:p w:rsidR="007D2D8D" w:rsidRDefault="007D2D8D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04B0"/>
    <w:multiLevelType w:val="hybridMultilevel"/>
    <w:tmpl w:val="1D26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A3442"/>
    <w:multiLevelType w:val="hybridMultilevel"/>
    <w:tmpl w:val="0F38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712F2"/>
    <w:multiLevelType w:val="hybridMultilevel"/>
    <w:tmpl w:val="CB80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2F01"/>
    <w:rsid w:val="000A11E3"/>
    <w:rsid w:val="000A1797"/>
    <w:rsid w:val="000D2FEB"/>
    <w:rsid w:val="000E01D4"/>
    <w:rsid w:val="000E4182"/>
    <w:rsid w:val="0016441A"/>
    <w:rsid w:val="00167B57"/>
    <w:rsid w:val="00173989"/>
    <w:rsid w:val="00185421"/>
    <w:rsid w:val="002B7BBF"/>
    <w:rsid w:val="00310A61"/>
    <w:rsid w:val="00380EB4"/>
    <w:rsid w:val="003A6B5A"/>
    <w:rsid w:val="003B21E6"/>
    <w:rsid w:val="003E4149"/>
    <w:rsid w:val="003F33EC"/>
    <w:rsid w:val="004B62C4"/>
    <w:rsid w:val="004D3F2D"/>
    <w:rsid w:val="004F6238"/>
    <w:rsid w:val="0051302C"/>
    <w:rsid w:val="0056209C"/>
    <w:rsid w:val="005F5A90"/>
    <w:rsid w:val="0060033A"/>
    <w:rsid w:val="00606C8B"/>
    <w:rsid w:val="0062010F"/>
    <w:rsid w:val="00630004"/>
    <w:rsid w:val="00650108"/>
    <w:rsid w:val="00654C13"/>
    <w:rsid w:val="006A013B"/>
    <w:rsid w:val="006A6A5E"/>
    <w:rsid w:val="007315D5"/>
    <w:rsid w:val="00747124"/>
    <w:rsid w:val="00787A06"/>
    <w:rsid w:val="007A5C1B"/>
    <w:rsid w:val="007D2D8D"/>
    <w:rsid w:val="008457B2"/>
    <w:rsid w:val="00862867"/>
    <w:rsid w:val="00866B23"/>
    <w:rsid w:val="008A5A3C"/>
    <w:rsid w:val="009B0CAC"/>
    <w:rsid w:val="00A00FEA"/>
    <w:rsid w:val="00A12F01"/>
    <w:rsid w:val="00AA0655"/>
    <w:rsid w:val="00AE18B0"/>
    <w:rsid w:val="00AE7254"/>
    <w:rsid w:val="00B36314"/>
    <w:rsid w:val="00C56FFB"/>
    <w:rsid w:val="00C70126"/>
    <w:rsid w:val="00CC3CF6"/>
    <w:rsid w:val="00D40884"/>
    <w:rsid w:val="00D62625"/>
    <w:rsid w:val="00D8529A"/>
    <w:rsid w:val="00D93B1D"/>
    <w:rsid w:val="00E448E7"/>
    <w:rsid w:val="00E526B4"/>
    <w:rsid w:val="00E75CD6"/>
    <w:rsid w:val="00EB6D8E"/>
    <w:rsid w:val="00F571AB"/>
    <w:rsid w:val="00FB3F45"/>
    <w:rsid w:val="00FC488C"/>
    <w:rsid w:val="00FF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B4"/>
  </w:style>
  <w:style w:type="paragraph" w:styleId="1">
    <w:name w:val="heading 1"/>
    <w:basedOn w:val="a"/>
    <w:link w:val="10"/>
    <w:uiPriority w:val="9"/>
    <w:qFormat/>
    <w:rsid w:val="00A12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2F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D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F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12F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1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12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2F01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C4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488C"/>
  </w:style>
  <w:style w:type="paragraph" w:styleId="a6">
    <w:name w:val="footer"/>
    <w:basedOn w:val="a"/>
    <w:link w:val="a7"/>
    <w:uiPriority w:val="99"/>
    <w:unhideWhenUsed/>
    <w:rsid w:val="00FC4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88C"/>
  </w:style>
  <w:style w:type="table" w:styleId="a8">
    <w:name w:val="Table Grid"/>
    <w:basedOn w:val="a1"/>
    <w:uiPriority w:val="59"/>
    <w:rsid w:val="002B7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40884"/>
    <w:pPr>
      <w:ind w:left="720"/>
      <w:contextualSpacing/>
    </w:pPr>
  </w:style>
  <w:style w:type="character" w:customStyle="1" w:styleId="CharStyle5">
    <w:name w:val="Char Style 5"/>
    <w:link w:val="Style4"/>
    <w:locked/>
    <w:rsid w:val="007D2D8D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rsid w:val="007D2D8D"/>
    <w:pPr>
      <w:widowControl w:val="0"/>
      <w:shd w:val="clear" w:color="auto" w:fill="FFFFFF"/>
      <w:spacing w:after="0" w:line="240" w:lineRule="atLeast"/>
    </w:pPr>
    <w:rPr>
      <w:sz w:val="10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sid w:val="007D2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arStyle9Exact">
    <w:name w:val="Char Style 9 Exact"/>
    <w:rsid w:val="007D2D8D"/>
    <w:rPr>
      <w:b/>
      <w:spacing w:val="-2"/>
      <w:sz w:val="9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0D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2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6C56-0718-4DD5-B5D3-DA1F988E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Асем</cp:lastModifiedBy>
  <cp:revision>6</cp:revision>
  <cp:lastPrinted>2018-09-11T08:07:00Z</cp:lastPrinted>
  <dcterms:created xsi:type="dcterms:W3CDTF">2018-09-11T07:40:00Z</dcterms:created>
  <dcterms:modified xsi:type="dcterms:W3CDTF">2019-03-01T03:29:00Z</dcterms:modified>
</cp:coreProperties>
</file>